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Gold Report — Daily: 17 June 2026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3A4A6B"/>
          <w:sz w:val="22"/>
          <w:szCs w:val="22"/>
        </w:rPr>
        <w:t xml:space="preserve">With reference to: Silver · USDX · S&amp;P 500 · DAX 40</w:t>
      </w:r>
    </w:p>
    <w:p>
      <w:pPr>
        <w:pBdr>
          <w:bottom w:val="single" w:color="9A7B2E" w:sz="8" w:space="4"/>
        </w:pBd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Spot XAU/USD (loco London) · GC=F corroboration · Senior Commodities Analyst — Precious Metals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§1  Executive Snapshot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Consensus spot gold is assessed at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$4,340/oz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(range $4,330–$4,350), confidence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Medium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with a market tone that has flipped to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constructive-but-fragile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Three drivers dominate: (i) the US–Iran interim peace deal reopening the Strait of Hormuz, which collapsed the energy-inflation premium and triggered a sharp two-day risk-on rotation; (ii) a hot US PPI print (+6.5% y/y, highest since Nov-2022) that keeps a Fed hike on the table and caps gold via the real-yield channel; and (iii) the imminent FOMC decision on 17 June — the first under new Chair Kevin Warsh — which is the single most important watch item. Short-term technical state is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Trending — Bullish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(a +6.6% five-session V-recovery off the ~$4,024 base, four of five sessions bullish, RSI2 pinned near 100). Medium-term structure remains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Transitional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as the rebound is unwinding a multi-month decline from the January ~$5,600 high. The Kaufman read is strongly trending on the truncated window but is flagged indicative. Directional conviction (§21) is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LONG with a moderate score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though the FOMC collision warrants reduced size.</w:t>
      </w:r>
    </w:p>
    <w:p>
      <w:pPr>
        <w:pBdr>
          <w:left w:val="single" w:color="9A7B2E" w:sz="18" w:space="8"/>
        </w:pBdr>
        <w:spacing w:after="12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Single most important watch item: FOMC rate decision &amp; Warsh press conference, 17 Jun 2026 (19:00 UK).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§2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 (Spot), XAU/USD — London Good Delivery 400-oz bar, 99.99% pure</w:t>
            </w:r>
          </w:p>
        </w:tc>
      </w:tr>
      <w:tr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Corroboration instrument</w:t>
            </w:r>
          </w:p>
        </w:tc>
        <w:tc>
          <w:tcPr>
            <w:tcW w:type="dxa" w:w="6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CME front-month futures (GC=F)</w:t>
            </w:r>
          </w:p>
        </w:tc>
      </w:tr>
      <w:tr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Global, 24-hour OTC market</w:t>
            </w:r>
          </w:p>
        </w:tc>
      </w:tr>
      <w:tr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/ price basis</w:t>
            </w:r>
          </w:p>
        </w:tc>
        <w:tc>
          <w:tcPr>
            <w:tcW w:type="dxa" w:w="6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OTC London spot, T+2 settlement; immediate-settlement spot quote (loco London)</w:t>
            </w:r>
          </w:p>
        </w:tc>
      </w:tr>
      <w:tr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per troy ounce (USD/oz)</w:t>
            </w:r>
          </w:p>
        </w:tc>
      </w:tr>
      <w:tr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As-of date / timezone</w:t>
            </w:r>
          </w:p>
        </w:tc>
        <w:tc>
          <w:tcPr>
            <w:tcW w:type="dxa" w:w="6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 June 2026 · Europe/London</w:t>
            </w:r>
          </w:p>
        </w:tc>
      </w:tr>
      <w:tr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Daily-open anchor</w:t>
            </w:r>
          </w:p>
        </w:tc>
        <w:tc>
          <w:tcPr>
            <w:tcW w:type="dxa" w:w="6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00:00 UK (London–Asia handover) — applied for this run</w:t>
            </w:r>
          </w:p>
        </w:tc>
      </w:tr>
      <w:tr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trading sessions (execution block); 25 sessions (regime block)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§3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200"/>
        <w:gridCol w:w="1700"/>
        <w:gridCol w:w="2160"/>
      </w:tblGrid>
      <w:tr>
        <w:trPr>
          <w:tblHeader/>
        </w:trPr>
        <w:tc>
          <w:tcPr>
            <w:tcW w:type="dxa" w:w="13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dxa" w:w="2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3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$4,340/oz</w:t>
            </w:r>
          </w:p>
        </w:tc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$4,330–$4,350</w:t>
            </w:r>
          </w:p>
        </w:tc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Spot loco London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Constructive / fragile</w:t>
            </w:r>
          </w:p>
        </w:tc>
        <w:tc>
          <w:tcPr>
            <w:tcW w:type="dxa" w:w="2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Weighted-median of corroborated close reads (TradingEconomics, Investing.com) into the 16-Jun close; two-day rebound intact but capped below $4,360 resistance.</w:t>
            </w:r>
          </w:p>
        </w:tc>
      </w:tr>
    </w:tbl>
    <w:p>
      <w:pPr>
        <w:pBdr>
          <w:left w:val="single" w:color="9A7B2E" w:sz="18" w:space="8"/>
        </w:pBdr>
        <w:spacing w:after="12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Method: weighted median, down-weighting aggregator-only and stale quotes. Live spot corroborated within the ±$0.50/oz gold tolerance on the close.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§4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150"/>
        <w:gridCol w:w="1150"/>
        <w:gridCol w:w="1400"/>
        <w:gridCol w:w="900"/>
        <w:gridCol w:w="2010"/>
      </w:tblGrid>
      <w:tr>
        <w:trPr>
          <w:tblHeader/>
        </w:trP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4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20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12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Jun 2026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4,340.01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4,340.0</w:t>
            </w:r>
          </w:p>
        </w:tc>
        <w:tc>
          <w:tcPr>
            <w:tcW w:type="dxa" w:w="14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Spot CFD benchmark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0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+0.70% on day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Jun 2026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4,340.02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4,340.0</w:t>
            </w:r>
          </w:p>
        </w:tc>
        <w:tc>
          <w:tcPr>
            <w:tcW w:type="dxa" w:w="14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Spot XAU/USD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0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 close 4,219 (separate snap)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Investing.com (intra)</w:t>
            </w:r>
          </w:p>
        </w:tc>
        <w:tc>
          <w:tcPr>
            <w:tcW w:type="dxa" w:w="12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Jun 2026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4,349.52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4,349.5</w:t>
            </w:r>
          </w:p>
        </w:tc>
        <w:tc>
          <w:tcPr>
            <w:tcW w:type="dxa" w:w="14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Spot XAU/USD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20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Intraday print; range 4,306–4,350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CNBC (XAU=)</w:t>
            </w:r>
          </w:p>
        </w:tc>
        <w:tc>
          <w:tcPr>
            <w:tcW w:type="dxa" w:w="12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Jun 2026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4,308.08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4,308.1</w:t>
            </w:r>
          </w:p>
        </w:tc>
        <w:tc>
          <w:tcPr>
            <w:tcW w:type="dxa" w:w="14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Spot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20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4,323.6 / Hi 4,348.6 / Lo 4,308.3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Bloomberg (XAU:CUR)</w:t>
            </w:r>
          </w:p>
        </w:tc>
        <w:tc>
          <w:tcPr>
            <w:tcW w:type="dxa" w:w="12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Jun 2026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~4,340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4,340.0</w:t>
            </w:r>
          </w:p>
        </w:tc>
        <w:tc>
          <w:tcPr>
            <w:tcW w:type="dxa" w:w="14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Spot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20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Quote page (level not machine-extracted)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CSFX Research</w:t>
            </w:r>
          </w:p>
        </w:tc>
        <w:tc>
          <w:tcPr>
            <w:tcW w:type="dxa" w:w="12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Jun 2026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4,083.74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4,083.7</w:t>
            </w:r>
          </w:p>
        </w:tc>
        <w:tc>
          <w:tcPr>
            <w:tcW w:type="dxa" w:w="14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Spot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20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Base-test session reference</w:t>
            </w:r>
          </w:p>
        </w:tc>
      </w:tr>
    </w:tbl>
    <w:p>
      <w:pPr>
        <w:pBdr>
          <w:left w:val="single" w:color="9A7B2E" w:sz="18" w:space="8"/>
        </w:pBdr>
        <w:spacing w:after="12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Six independent observations meet the minimum source count. Full dual-source intraday OHLC for every field was not simultaneously machine-extractable from two sources; affected High/Low fields are flagged single-source-indicative in §6 and §19.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§5  Consensus Build Explanation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observations were normalized to USD/oz spot, loco London. The two reads that corroborated to within the gold tolerance (±$0.50/oz) on the 16-Jun close — TradingEconomics at 4,340.01 and Investing.com at 4,340.02 — anchor the consensus. Intraday prints from CNBC and a second Investing.com snapshot are retained as directional comparables only, since they reflect different capture times within the 24-hour session. Aggregator-only and forecast-site quotes (LiteFinance, Phemex) were excluded from the price build and used solely for sentiment colour. The $4,340 figure is the most defensible because it is the only level independently reproduced by two Tier-1 sources at the session close, and it sits coherently inside the corroborated 4,306–4,350 intraday range.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§6  Validated OHLC + RSI2 Table (5-Day)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Gold (Spot) — XAU/USD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820"/>
        <w:gridCol w:w="820"/>
        <w:gridCol w:w="820"/>
        <w:gridCol w:w="900"/>
        <w:gridCol w:w="640"/>
        <w:gridCol w:w="920"/>
        <w:gridCol w:w="900"/>
        <w:gridCol w:w="900"/>
        <w:gridCol w:w="1590"/>
      </w:tblGrid>
      <w:tr>
        <w:trPr>
          <w:tblHeader/>
        </w:trPr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64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159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 10 Jun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4,118.0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4,140.0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4,050.0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4,071.6</w:t>
            </w:r>
          </w:p>
        </w:tc>
        <w:tc>
          <w:tcPr>
            <w:tcW w:type="dxa" w:w="64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27.9</w:t>
            </w:r>
          </w:p>
        </w:tc>
        <w:tc>
          <w:tcPr>
            <w:tcW w:type="dxa" w:w="9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23A3A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TrdEcon</w:t>
            </w:r>
          </w:p>
        </w:tc>
        <w:tc>
          <w:tcPr>
            <w:tcW w:type="dxa" w:w="159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SINGLE-SRC (indic.)</w:t>
            </w:r>
          </w:p>
        </w:tc>
      </w:tr>
      <w:tr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11 Jun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4,071.6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4,150.0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4,023.7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4,128.0</w:t>
            </w:r>
          </w:p>
        </w:tc>
        <w:tc>
          <w:tcPr>
            <w:tcW w:type="dxa" w:w="64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9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4C"/>
                <w:sz w:val="18"/>
                <w:szCs w:val="18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CSFX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159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CORROB. close Δ&lt;0.5</w:t>
            </w:r>
          </w:p>
        </w:tc>
      </w:tr>
      <w:tr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 12 Jun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4,128.0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4,205.0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4,100.0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4,180.0</w:t>
            </w:r>
          </w:p>
        </w:tc>
        <w:tc>
          <w:tcPr>
            <w:tcW w:type="dxa" w:w="64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9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4C"/>
                <w:sz w:val="18"/>
                <w:szCs w:val="18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Fortune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TrdEcon</w:t>
            </w:r>
          </w:p>
        </w:tc>
        <w:tc>
          <w:tcPr>
            <w:tcW w:type="dxa" w:w="159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SINGLE-SRC (indic.)</w:t>
            </w:r>
          </w:p>
        </w:tc>
      </w:tr>
      <w:tr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 15 Jun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4,180.0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4,320.0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4,175.0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4,309.2</w:t>
            </w:r>
          </w:p>
        </w:tc>
        <w:tc>
          <w:tcPr>
            <w:tcW w:type="dxa" w:w="64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9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4C"/>
                <w:sz w:val="18"/>
                <w:szCs w:val="18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TrdEcon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159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CORROB. close Δ&lt;0.5</w:t>
            </w:r>
          </w:p>
        </w:tc>
      </w:tr>
      <w:tr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Tue 16 Jun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4,309.2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4,349.6</w:t>
            </w:r>
          </w:p>
        </w:tc>
        <w:tc>
          <w:tcPr>
            <w:tcW w:type="dxa" w:w="8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4,306.1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4,340.0</w:t>
            </w:r>
          </w:p>
        </w:tc>
        <w:tc>
          <w:tcPr>
            <w:tcW w:type="dxa" w:w="64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92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4C"/>
                <w:sz w:val="18"/>
                <w:szCs w:val="18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TrdEcon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159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CORROB. close Δ&lt;0.01</w:t>
            </w:r>
          </w:p>
        </w:tc>
      </w:tr>
    </w:tbl>
    <w:p>
      <w:pPr>
        <w:pBdr>
          <w:left w:val="single" w:color="9A7B2E" w:sz="18" w:space="8"/>
        </w:pBdr>
        <w:spacing w:after="12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RSI2 fixed at period 2, computed from the validated close sequence. High/Low fields marked SINGLE-SRC are indicative only and are not used for pivot prior-period inputs without the corroboration caveat carried through §11 and §19. The 16-Jun close is corroborated to &lt;$0.01.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Silver (XAG/USD) — secondary asset (condensed)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59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 12 Jun</w:t>
            </w:r>
          </w:p>
        </w:tc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~67.0</w:t>
            </w:r>
          </w:p>
        </w:tc>
        <w:tc>
          <w:tcPr>
            <w:tcW w:type="dxa" w:w="59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5th weekly decline (TradingEconomics)</w:t>
            </w:r>
          </w:p>
        </w:tc>
      </w:tr>
      <w:tr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 15 Jun</w:t>
            </w:r>
          </w:p>
        </w:tc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~70.0</w:t>
            </w:r>
          </w:p>
        </w:tc>
        <w:tc>
          <w:tcPr>
            <w:tcW w:type="dxa" w:w="59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+~3% rebound session</w:t>
            </w:r>
          </w:p>
        </w:tc>
      </w:tr>
      <w:tr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Tue 16 Jun</w:t>
            </w:r>
          </w:p>
        </w:tc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69.9</w:t>
            </w:r>
          </w:p>
        </w:tc>
        <w:tc>
          <w:tcPr>
            <w:tcW w:type="dxa" w:w="59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 69.91 / Investing 69.79–69.93 (corroborated)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§7  Charts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Chart 1 — 5-Session Candlestick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Chart 2 — Distance from Open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Chart 3 — 25-Session Structure (indicative path)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Chart 4 — Comparative Volatility (VOLator)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Chart 5 — Pivot Structure</w:t>
      </w:r>
    </w:p>
    <w:p>
      <w:pPr>
        <w:spacing w:after="160" w:before="80"/>
        <w:jc w:val="center"/>
      </w:pPr>
      <w:r>
        <w:drawing>
          <wp:inline distT="0" distB="0" distL="0" distR="0">
            <wp:extent cx="5143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9A7B2E" w:sz="18" w:space="8"/>
        </w:pBdr>
        <w:spacing w:after="12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Charts 3 and 4 use indicative reconstructed paths where full corroborated 25-session OHLC arrays were not extractable from two independent sources; they convey structure/volatility shape, not settlement-grade levels.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§8  Short-Term Technical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Wed 10 Jun (see §6): bearish session near the cycle base; close in the lower third of range, RSI2 ~28 — capitulation-style probe toward ~$4,050.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Thu 11 Jun (see §6): decisive reversal candle — intraday low $4,023.69 rejected and bounced to ~$4,117; long lower wick, close near the high, RSI2 snaps to ~100. Demand defended the $4,024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Fri 12 Jun (see §6): continuation, higher high and higher close (~$4,180); body dominates, minimal upper wick — buyers in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 15 Jun (see §6): strongest session, +~2%/third consecutive up-day, close &gt;$4,300 near the high; momentum thrust.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Tue 16 Jun (see §6): narrow-range follow-through into resistance; close $4,340, ~78% of range — pause below the $4,355–$4,365 supply shelf rather than reversal.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Sequence assessment: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Continuation.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Four consecutive higher closes with low overlap and directional travel off a defended base. Nearest support $4,306 (16-Jun low) then $4,175 (15-Jun low); nearest resistance $4,350 then the $4,355–$4,365 shelf.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Judgement label: </w:t>
      </w: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Bullish continuation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consistent with the §9 short-term read, but tempered by the Transitional medium-term regime.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§9  Medium-Term Regime &amp; VOLator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Regime classification: Transitional. The 5-session block is sharply trending up, but the 25-session window still carries the imprint of the multi-month decline from the January ~$5,600 high; overlap and persistence are mixed at the regime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Bias: Bullish (short-term) within a Transitional medium-term 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VOLator: gold volatility expanding (positive slope) off the base-test, sitting above its 0 midpoint; USDX volatility contracting; S&amp;P 500 and DAX mid-band. Volatility expansion supports the trending read near-term.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Preferred trade protocol: trend-pullback entries in the direction of the 5-day move, with reduced conviction owing to the Transitional medium-term regime and the FOMC event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Kaufman confirmation: KER reads strongly trending-up on the available window but is flagged indicative (insufficient 13-session corroborated history). It agrees directionally with §8 but cannot be treated as a full-confidence gate — hence the composite regime label resolves to TRANSITION, not TREND_UP.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§10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960"/>
        <w:gridCol w:w="110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29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1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Falling (~99.5–99.6)</w:t>
            </w:r>
          </w:p>
        </w:tc>
        <w:tc>
          <w:tcPr>
            <w:tcW w:type="dxa" w:w="29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Weaker dollar lowers the cost of gold for non-USD buyers; safe-haven dollar demand faded on the Iran deal.</w:t>
            </w:r>
          </w:p>
        </w:tc>
        <w:tc>
          <w:tcPr>
            <w:tcW w:type="dxa" w:w="11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Supportive — dollar softness underwrites the rebound.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Rising (~7,554, +1.65%)</w:t>
            </w:r>
          </w:p>
        </w:tc>
        <w:tc>
          <w:tcPr>
            <w:tcW w:type="dxa" w:w="29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Risk-on rotation; normally competes with gold for flow, but here both rose as the energy-inflation tail was removed.</w:t>
            </w:r>
          </w:p>
        </w:tc>
        <w:tc>
          <w:tcPr>
            <w:tcW w:type="dxa" w:w="11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3A3A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Caution — pure risk-on can pull speculative flow away from gold.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Rising</w:t>
            </w:r>
          </w:p>
        </w:tc>
        <w:tc>
          <w:tcPr>
            <w:tcW w:type="dxa" w:w="29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European risk appetite confirms the US-led risk-on read; reduces safe-haven bid.</w:t>
            </w:r>
          </w:p>
        </w:tc>
        <w:tc>
          <w:tcPr>
            <w:tcW w:type="dxa" w:w="11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Caution — corroborates the risk-on drag on haven demand.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Silver (XAG)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Rising (~$70)</w:t>
            </w:r>
          </w:p>
        </w:tc>
        <w:tc>
          <w:tcPr>
            <w:tcW w:type="dxa" w:w="29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Precious-metals beta; confirms sector-level demand recovery.</w:t>
            </w:r>
          </w:p>
        </w:tc>
        <w:tc>
          <w:tcPr>
            <w:tcW w:type="dxa" w:w="11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26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Supportive — sector rebound is broad, not gold-specific.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B23A3A"/>
          <w:sz w:val="22"/>
          <w:szCs w:val="22"/>
        </w:rPr>
        <w:t xml:space="preserve">Contradiction flag: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Equity strength (S&amp;P 500, DAX) contradicts a pure safe-haven thesis.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rebound is being driven by the removal of the energy-inflation premium rather than fear-based haven buying — a more fragile foundation that is sensitive to the FOMC outcome.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§11  Floor Pivot Analysis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Daily pivots (from 16-Jun H/L/C) — for 17-Jun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4,488.2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4,444.7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4,401.2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4,375.4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4,357.7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4,331.9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4,314.2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4,288.4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4,270.7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4,227.2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4,183.7</w:t>
            </w:r>
          </w:p>
        </w:tc>
      </w:tr>
    </w:tbl>
    <w:p>
      <w:pPr>
        <w:pBdr>
          <w:left w:val="single" w:color="9A7B2E" w:sz="18" w:space="8"/>
        </w:pBdr>
        <w:spacing w:after="12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Daily prior-period H/L (4,349.6 / 4,306.1) carry a partial single-source-indicative flag; the close (4,340.0) is fully corroborated. Levels are therefore usable for directional structure but the indicative flag is propagated to §21 trade-card caveats.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Weekly pivots (prior week W/E 12 Jun) — indicative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4,430.1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4,317.5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4,248.8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4,136.2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4,067.5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3,954.9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3,886.2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Monthly pivots (prior month May) — indicative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4,981.3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4,750.7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4,521.3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4,290.7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4,061.3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3,830.7</w:t>
            </w:r>
          </w:p>
        </w:tc>
      </w:tr>
      <w:tr>
        <w:tc>
          <w:tcPr>
            <w:tcW w:type="dxa" w:w="20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73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3,601.3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Position narrative: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16-Jun close ($4,340) sits just above the daily pivot ($4,331.9) and above the monthly pivot ($4,290.7), but is testing daily R1 ($4,357.7) as resistance. Price is well above weekly P ($4,136.2), confirming the rebound. A confluence zone sits at $4,357–$4,375 (daily R1/R2) — the first structural ceiling.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§12  Key Market Considerations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Supply / Official-sector demand — </w:t>
      </w: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price-supportive (structural).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Central-bank accumulation (PBoC, RBI) and reported strong Indian investment demand (40–45%) remain a structural floor under gold.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Macro / Real yields — </w:t>
      </w:r>
      <w:r>
        <w:rPr>
          <w:rFonts w:ascii="Arial" w:cs="Arial" w:eastAsia="Arial" w:hAnsi="Arial"/>
          <w:b/>
          <w:bCs/>
          <w:color w:val="B23A3A"/>
          <w:sz w:val="22"/>
          <w:szCs w:val="22"/>
        </w:rPr>
        <w:t xml:space="preserve">price-negative (cyclical).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Hot US PPI (+6.5% y/y) and a three-year-high CPI keep a Fed hike live; rising real-yield expectations are the primary cap on gold.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FX — </w:t>
      </w: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price-supportive (cyclical).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USDX softness (~99.5) cushions gold (see §10).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Geopolitics — </w:t>
      </w:r>
      <w:r>
        <w:rPr>
          <w:rFonts w:ascii="Arial" w:cs="Arial" w:eastAsia="Arial" w:hAnsi="Arial"/>
          <w:b/>
          <w:bCs/>
          <w:color w:val="B23A3A"/>
          <w:sz w:val="22"/>
          <w:szCs w:val="22"/>
        </w:rPr>
        <w:t xml:space="preserve">price-negative (cyclical).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US–Iran interim deal reopening the Strait of Hormuz removed the energy-inflation tail and unwound part of the safe-haven premium; oil fell to a two-month low.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Substitution / Spreads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neutral.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Silver rebounding in tandem (~$70) indicates broad precious-metals demand rather than gold-specific rotation.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Near-term catalyst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FOMC 17 Jun (Warsh)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is the dominant cyclical catalyst (see §13d).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§13  Sentiment, News &amp; Calendar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§13a 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750"/>
        <w:gridCol w:w="2700"/>
        <w:gridCol w:w="1050"/>
        <w:gridCol w:w="1050"/>
        <w:gridCol w:w="2460"/>
      </w:tblGrid>
      <w:tr>
        <w:trPr>
          <w:tblHeader/>
        </w:trPr>
        <w:tc>
          <w:tcPr>
            <w:tcW w:type="dxa" w:w="13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 (abbrev.)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24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dxa" w:w="13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hyperlink w:history="1" r:id="rIdwtxxs86b-xug0ealxooxm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TradingEconomics</w:t>
              </w:r>
            </w:hyperlink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Jun</w:t>
            </w:r>
          </w:p>
        </w:tc>
        <w:tc>
          <w:tcPr>
            <w:tcW w:type="dxa" w:w="2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 above $4,300 as Hormuz reopening eases inflation shock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A4A6B"/>
                <w:sz w:val="18"/>
                <w:szCs w:val="18"/>
              </w:rPr>
              <w:t xml:space="preserve">Mixed</w:t>
            </w:r>
          </w:p>
        </w:tc>
        <w:tc>
          <w:tcPr>
            <w:tcW w:type="dxa" w:w="24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“eased fears of an energy-driven inflation shock”</w:t>
            </w:r>
          </w:p>
        </w:tc>
      </w:tr>
      <w:tr>
        <w:tc>
          <w:tcPr>
            <w:tcW w:type="dxa" w:w="13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KenMacro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Jun</w:t>
            </w:r>
          </w:p>
        </w:tc>
        <w:tc>
          <w:tcPr>
            <w:tcW w:type="dxa" w:w="2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DXY dip, FOMC — Warsh hawkish scenario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23A3A"/>
                <w:sz w:val="18"/>
                <w:szCs w:val="18"/>
              </w:rPr>
              <w:t xml:space="preserve">Bearish</w:t>
            </w:r>
          </w:p>
        </w:tc>
        <w:tc>
          <w:tcPr>
            <w:tcW w:type="dxa" w:w="24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“next major catalyst leans dollar-supportive if Warsh confirms”</w:t>
            </w:r>
          </w:p>
        </w:tc>
      </w:tr>
      <w:tr>
        <w:tc>
          <w:tcPr>
            <w:tcW w:type="dxa" w:w="13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CSFX Research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Jun</w:t>
            </w:r>
          </w:p>
        </w:tc>
        <w:tc>
          <w:tcPr>
            <w:tcW w:type="dxa" w:w="2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 trade setup — Fib base at $4,024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4C"/>
                <w:sz w:val="18"/>
                <w:szCs w:val="18"/>
              </w:rPr>
              <w:t xml:space="preserve">Bullish</w:t>
            </w:r>
          </w:p>
        </w:tc>
        <w:tc>
          <w:tcPr>
            <w:tcW w:type="dxa" w:w="24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“bounce here targets $4,359”</w:t>
            </w:r>
          </w:p>
        </w:tc>
      </w:tr>
      <w:tr>
        <w:tc>
          <w:tcPr>
            <w:tcW w:type="dxa" w:w="13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Babypips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Jun</w:t>
            </w:r>
          </w:p>
        </w:tc>
        <w:tc>
          <w:tcPr>
            <w:tcW w:type="dxa" w:w="2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Rebound runs into Fed-week resistance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A4A6B"/>
                <w:sz w:val="18"/>
                <w:szCs w:val="18"/>
              </w:rPr>
              <w:t xml:space="preserve">Mixed</w:t>
            </w:r>
          </w:p>
        </w:tc>
        <w:tc>
          <w:tcPr>
            <w:tcW w:type="dxa" w:w="24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“rebound is running into… technical resistance and Fed week risk”</w:t>
            </w:r>
          </w:p>
        </w:tc>
      </w:tr>
      <w:tr>
        <w:tc>
          <w:tcPr>
            <w:tcW w:type="dxa" w:w="13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Jun</w:t>
            </w:r>
          </w:p>
        </w:tc>
        <w:tc>
          <w:tcPr>
            <w:tcW w:type="dxa" w:w="2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Gold/silver/bitcoin fall as rates dominate focus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23A3A"/>
                <w:sz w:val="18"/>
                <w:szCs w:val="18"/>
              </w:rPr>
              <w:t xml:space="preserve">Bearish</w:t>
            </w:r>
          </w:p>
        </w:tc>
        <w:tc>
          <w:tcPr>
            <w:tcW w:type="dxa" w:w="24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“as interest rates dominate investor focus”</w:t>
            </w:r>
          </w:p>
        </w:tc>
      </w:tr>
      <w:tr>
        <w:tc>
          <w:tcPr>
            <w:tcW w:type="dxa" w:w="13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Phemex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Jun</w:t>
            </w:r>
          </w:p>
        </w:tc>
        <w:tc>
          <w:tcPr>
            <w:tcW w:type="dxa" w:w="2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Institutions constructive; targets $5,243–$6,300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4C"/>
                <w:sz w:val="18"/>
                <w:szCs w:val="18"/>
              </w:rPr>
              <w:t xml:space="preserve">Bullish</w:t>
            </w:r>
          </w:p>
        </w:tc>
        <w:tc>
          <w:tcPr>
            <w:tcW w:type="dxa" w:w="24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“Major institutions remain constructive on gold for 2026”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§13b  Aggregate Sentiment Summary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Categorical: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2 Bullish (trade press + media), 2 Bearish (trade press + media), 2 Mixed (media) =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Balanced / Mixed.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Numeric tilt: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computed as the source-class-weighted mean — Bullish: CSFX(0.7,+1)+Phemex(0.5,+1); Bearish: KenMacro(0.7,−1)+CNBC(0.5,−1); Mixed: TE(0.5,0)+Babypips(0.5,0). Σw·s = (+0.7+0.5−0.7−0.5+0+0) = 0.00; Σw = 3.4 →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tilt = +0.00.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B23A3A"/>
          <w:sz w:val="22"/>
          <w:szCs w:val="22"/>
        </w:rPr>
        <w:t xml:space="preserve">Divergence flag: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Sentiment is flat-to-mixed while price action is sharply higher.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Price/technical momentum (§8) is the more reliable near-term signal in this regime; the neutral tilt reflects the tug-of-war between the removed geopolitical premium and rebound momentum.</w:t>
      </w:r>
    </w:p>
    <w:p>
      <w:pPr>
        <w:pBdr>
          <w:left w:val="single" w:color="9A7B2E" w:sz="18" w:space="8"/>
        </w:pBdr>
        <w:spacing w:after="12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Low-confidence flag does not apply (six articles). Tilt of +0.00 is genuinely balanced, not low-sample.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§13c  News Calendar — Previous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700"/>
        <w:gridCol w:w="2700"/>
        <w:gridCol w:w="900"/>
        <w:gridCol w:w="2710"/>
      </w:tblGrid>
      <w:tr>
        <w:trPr>
          <w:tblHeader/>
        </w:trPr>
        <w:tc>
          <w:tcPr>
            <w:tcW w:type="dxa" w:w="13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7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3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11 Jun</w:t>
            </w:r>
          </w:p>
        </w:tc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PPI (May)</w:t>
            </w:r>
          </w:p>
        </w:tc>
        <w:tc>
          <w:tcPr>
            <w:tcW w:type="dxa" w:w="2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+6.5% y/y, highest since Nov-2022, &gt;6.4% exp.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7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Hike expectations firmed; capped gold upside via real yields.</w:t>
            </w:r>
          </w:p>
        </w:tc>
      </w:tr>
      <w:tr>
        <w:tc>
          <w:tcPr>
            <w:tcW w:type="dxa" w:w="13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11 Jun</w:t>
            </w:r>
          </w:p>
        </w:tc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ECB rate decision</w:t>
            </w:r>
          </w:p>
        </w:tc>
        <w:tc>
          <w:tcPr>
            <w:tcW w:type="dxa" w:w="2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hike since 2023; inflation fcsts revised up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7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Hawkish global tone; mixed for gold (haven vs real-yield).</w:t>
            </w:r>
          </w:p>
        </w:tc>
      </w:tr>
      <w:tr>
        <w:tc>
          <w:tcPr>
            <w:tcW w:type="dxa" w:w="13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Sun/Mon 14–15 Jun</w:t>
            </w:r>
          </w:p>
        </w:tc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US–Iran peace agreement</w:t>
            </w:r>
          </w:p>
        </w:tc>
        <w:tc>
          <w:tcPr>
            <w:tcW w:type="dxa" w:w="2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Hormuz reopening; oil to 2-mo low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7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Removed energy-inflation tail; faded haven premium but eased hike fear — net rebound.</w:t>
            </w:r>
          </w:p>
        </w:tc>
      </w:tr>
      <w:tr>
        <w:tc>
          <w:tcPr>
            <w:tcW w:type="dxa" w:w="13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 15 Jun</w:t>
            </w:r>
          </w:p>
        </w:tc>
        <w:tc>
          <w:tcPr>
            <w:tcW w:type="dxa" w:w="1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 +~2% session</w:t>
            </w:r>
          </w:p>
        </w:tc>
        <w:tc>
          <w:tcPr>
            <w:tcW w:type="dxa" w:w="27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3rd consecutive up day, &gt;$4,300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7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Confirmed V-recovery off $4,024 base.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§13d  News Calendar — Upcoming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2400"/>
        <w:gridCol w:w="9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Wed 17 Jun</w:t>
            </w:r>
          </w:p>
        </w:tc>
        <w:tc>
          <w:tcPr>
            <w:tcW w:type="dxa" w:w="21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FOMC decision + Warsh presser</w:t>
            </w:r>
          </w:p>
        </w:tc>
        <w:tc>
          <w:tcPr>
            <w:tcW w:type="dxa" w:w="24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meeting under Chair Warsh; hold widely expected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Hawkish hold / hike signal → gold down toward $4,288–$4,270; dovish surprise → break $4,360 toward $4,400+.</w:t>
            </w:r>
          </w:p>
        </w:tc>
      </w:tr>
      <w:tr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18 Jun</w:t>
            </w:r>
          </w:p>
        </w:tc>
        <w:tc>
          <w:tcPr>
            <w:tcW w:type="dxa" w:w="21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BoJ / RBA decisions</w:t>
            </w:r>
          </w:p>
        </w:tc>
        <w:tc>
          <w:tcPr>
            <w:tcW w:type="dxa" w:w="24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BoJ may hike; RBA steady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Yen/AUD moves ripple to USDX and gold cross-rates.</w:t>
            </w:r>
          </w:p>
        </w:tc>
      </w:tr>
      <w:tr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 19 Jun</w:t>
            </w:r>
          </w:p>
        </w:tc>
        <w:tc>
          <w:tcPr>
            <w:tcW w:type="dxa" w:w="21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US–Iran deal signing (Switzerland)</w:t>
            </w:r>
          </w:p>
        </w:tc>
        <w:tc>
          <w:tcPr>
            <w:tcW w:type="dxa" w:w="24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 signature expected</w:t>
            </w:r>
          </w:p>
        </w:tc>
        <w:tc>
          <w:tcPr>
            <w:tcW w:type="dxa" w:w="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Confirmation could extend risk-on, pressuring haven bid.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Highest-impact event: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FOMC, 17 Jun.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hawkish hold or explicit hike-bias from Warsh would lift real-yield expectations and likely reject gold at the $4,357–$4,375 ceiling; a dovish tone would open the $4,400+ extension.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§14  Macro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Rates / policy: FOMC 17 Jun is the pivot; new Chair Warsh carries a hawkish reputation. ECB has begun hiking. Cross-reference §10 — equity strength is occurring despite hawkish risk, signalling relief on the energy-inflation 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Inflation: US PPI +6.5% y/y and CPI at a three-year high are price-negative for gold via real yields, but they also sustain a structural inflation-hedge bid — net neutral-to-slightly-negative cyclically.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Safe-haven / real yields: the Iran de-escalation compressed the haven premium; gold's rebound is momentum/dollar-led rather than fear-led — a more fragile base (see §10 contradiction flag).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Liquidity / FX: USDX ~99.5–99.6 and soft (§10) is the clearest supportive macro channel into 17-Jun.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Positioning: Investing.com technical gauges read mixed-to-sell on longer horizons despite the bounce; speculative positioning likely lightened into FOMC.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Watch item: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FOMC (§13d) is the macro variable most able to flip the USDX and real-yield channels — directional risk is two-sided but skewed bearish for gold on a hawkish Warsh.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§15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Upside risks (bull)</w:t>
            </w:r>
          </w:p>
        </w:tc>
        <w:tc>
          <w:tcPr>
            <w:tcW w:type="dxa" w:w="468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Downside risks (bear)</w:t>
            </w:r>
          </w:p>
        </w:tc>
      </w:tr>
      <w:tr>
        <w:tc>
          <w:tcPr>
            <w:tcW w:type="dxa" w:w="468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Dovish FOMC surprise → break of $4,357–$4,375 confluence (§11) toward $4,400+.</w:t>
            </w:r>
          </w:p>
        </w:tc>
        <w:tc>
          <w:tcPr>
            <w:tcW w:type="dxa" w:w="468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Hawkish Warsh / hike signal (§13d) → rejection at R1/R2, reversion to daily S1–S2 ($4,314–$4,288).</w:t>
            </w:r>
          </w:p>
        </w:tc>
      </w:tr>
      <w:tr>
        <w:tc>
          <w:tcPr>
            <w:tcW w:type="dxa" w:w="468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Continued USDX softness (§10) underwriting non-USD demand.</w:t>
            </w:r>
          </w:p>
        </w:tc>
        <w:tc>
          <w:tcPr>
            <w:tcW w:type="dxa" w:w="468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Risk-on equity rotation (§10 contradiction) pulling speculative flow out of gold.</w:t>
            </w:r>
          </w:p>
        </w:tc>
      </w:tr>
      <w:tr>
        <w:tc>
          <w:tcPr>
            <w:tcW w:type="dxa" w:w="468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Structural central-bank &amp; Indian demand floor (§12).</w:t>
            </w:r>
          </w:p>
        </w:tc>
        <w:tc>
          <w:tcPr>
            <w:tcW w:type="dxa" w:w="468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 Iran deal signing (19 Jun) extends the haven-premium unwind.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§16  Forward View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 case over the next five sessions: a constructive-but-capped consolidation between daily S2 ($4,288) and the $4,357–$4,375 confluence, with direction resolved by the 17-Jun FOMC. The technical regime (§9) supports trend-pullback longs while price holds above the daily pivot ($4,331.9) and the 15-Jun low ($4,175). The view respects but does not over-extend the short-term Bullish read because the medium-term regime is Transitional and the rally's foundation (premium-unwind relief, not haven fear) is fragile.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Base-case invalidation: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daily close back below the weekly-pivot-adjacent $4,175 (15-Jun low) negates the V-recovery thesis and reopens the $4,067 weekly S1 zone. Contradiction note: a hawkish FOMC could force this invalidation quickly (§13d).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§17  Forecast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Forecast: </w:t>
      </w: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Gold holds a bullish near-term bias toward the $4,357–$4,375 resistance confluence while above the $4,331.9 daily pivot, but the 17-Jun FOMC is the binary that decides whether it extends to $4,400+ or reverts to $4,288.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§18  Final Analyst Judgement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Consensus price call: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$4,340/oz, confidence Medium.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two-day V-recovery off the defended $4,024 base is technically genuine — four bullish closes, RSI2 saturated, volatility expanding.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rally is premium-unwind/dollar-led rather than haven-led, which makes it fragile and FOMC-sensitive (§10, §14).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Structural official-sector demand provides a floor but does not override the near-term real-yield cap.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Single watch item: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FOMC decision &amp; Warsh press conference, 17 Jun.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§19  Source Discipline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Live close (16-Jun $4,340) — CORROBORATED to &lt;$0.01 (TradingEconomics × Investing.com), within the ±$0.50/oz gold tolerance.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Intraday High/Low for 10-Jun and 12-Jun — SINGLE-SOURCE INDICATIVE; not used as definitive pivot inputs without the propagated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Daily pivots (17-Jun) — prior-period close corroborated; prior H/L partial single-source. Levels usable for structure; indicative flag propagated to §21.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Weekly &amp; monthly pivots — INDICATIVE (reconstructed prior-period H/L/C); flagged in §11 and carried to §21 caveats.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Counters: USDX ~99.5–99.6 (TradingEconomics × Yahoo), S&amp;P 500 7,554 (Yahoo), Silver ~$70 (TradingEconomics × Investing) — directionally corroborated.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Normalization: all gold quotes USD/oz spot loco London; no futures/physical blending in the consensus.</w:t>
      </w:r>
    </w:p>
    <w:p>
      <w:pPr>
        <w:pBdr>
          <w:left w:val="single" w:color="9A7B2E" w:sz="18" w:space="8"/>
        </w:pBdr>
        <w:spacing w:after="12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Per run instruction, trade strategies are produced despite incomplete dual-source intraday corroboration; all affected levels are explicitly flagged indicative rather than suppressed.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§20  Agent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Sources attempted (price): Investing.com, TradingEconomics, CNBC, Bloomberg, Barchart, Stooq, Twelve Data, CSFX, Fortune. Corroborated pair on close: TradingEconomics × Investing.com (Δ &lt; $0.01).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Single-source fields logged: 10-Jun H/L, 12-Jun H/L (instrument XAU/USD). Reason: interactive historical tables not machine-extractable for a second independent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Sentiment derivation: six articles classified from explicit language with ≤15-word derivation quotes; source-class weighting applied; tilt = +0.00 (Balanced).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Forecast reasoning: §9 integration note (Trending-Bullish short / Transitional medium) + §13b balanced tilt + §10 mixed cross-asset → constructive-but-capped, FOMC-binary.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M5 trace: direction-score weights basis = DEFAULT (v2.1 baseline, weights locked, forward-test session 1). Regime label resolved to TRANSITION (KER indicative, dual-gate not fully satisfied). No tuning applied.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Anomalies: equity/gold both rising (risk-on with haven bid) flagged as §10 contradiction; not silently 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Daily-open anchor applied: 00:00 UK. Run timestamp: 17 Jun 2026 (Europe/London). Backtest: 5 sessions reconstructed at t−1 with sentiment/regime frozen per session.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§21  Strategy Recommendations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§21a  Directional Conviction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Direction: </w:t>
      </w:r>
      <w:r>
        <w:rPr>
          <w:rFonts w:ascii="Arial" w:cs="Arial" w:eastAsia="Arial" w:hAnsi="Arial"/>
          <w:b/>
          <w:bCs/>
          <w:color w:val="1A7A4C"/>
          <w:sz w:val="22"/>
          <w:szCs w:val="22"/>
        </w:rPr>
        <w:t xml:space="preserve">LONG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Score: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+0.34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(moderate). Highest-weighted contributing signals: short-term technical bias (§8) +0.25, cross-asset confirmation (§10) +0.04 (net of equity contradiction), sentiment tilt (§13b) +0.00. Medium-regime and Kaufman contribute near-zero given the Transitional/indicative reads. Conflict flag: the §17 forecast is two-sided (FOMC-binary) while the score leans long — both outputs retained unchanged. Weights basis: defaults (v2.1 baseline, locked).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§21b  Trade Cards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4C"/>
                <w:sz w:val="18"/>
                <w:szCs w:val="18"/>
              </w:rPr>
              <w:t xml:space="preserve">LONG — short-term Trending-Bullish, above daily pivot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at 00:00 UK, ~$4,340/oz (or buy-limit pullback to daily P $4,331.9)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$4,303/oz — 37 ticks below entry (3,700 ticks @ $0.01); anchor: below 16-Jun low $4,306.1 / daily S1 $4,314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$37/oz (3,700 ticks)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$4,377/oz (+1R) — daily R1/R2 confluence $4,357–$4,375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$4,414/oz (+2R)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$4,451/oz (+3R) toward daily R4; runner rule: session-close time-stop + 3×ATR cap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equal units; U1→TP1, U2→TP2; on U2 fill, U3 stop → entry +0.2R ($4,347)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 near daily P; TP1 at daily R1/R2 cluster (strong confluence)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close back through daily pivot $4,331.9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23A3A"/>
                <w:sz w:val="18"/>
                <w:szCs w:val="18"/>
              </w:rPr>
              <w:t xml:space="preserve">FOMC 17-Jun collision (Tier-1 event) — reduce size; single-source-indicative prior H/L on daily pivots; balanced sentiment tilt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Trade 2 — Pivot (regime-aware)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4C"/>
                <w:sz w:val="18"/>
                <w:szCs w:val="18"/>
              </w:rPr>
              <w:t xml:space="preserve">LONG — buy daily-pivot pullback in an up-trending 5-day block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Buy-limit at daily P $4,331.9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$4,288.4/oz — daily S2; ~4,350 ticks below entry; anchor: daily S2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$43.5/oz (4,350 ticks)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$4,357.7 (daily R1, ≈+0.6R)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$4,375.4 (daily R2, ≈+1R)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$4,401.2 (daily R3); runner exit at pivot extension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equal units; standard rule; on U2 fill U3 stop → entry +0.2R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 at daily P; targets at R1/R2/R3 ladder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close below daily S2 $4,288.4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23A3A"/>
                <w:sz w:val="18"/>
                <w:szCs w:val="18"/>
              </w:rPr>
              <w:t xml:space="preserve">Daily pivot prior H/L single-source-indicative (§19) — levels usable but flagged; FOMC collision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Trade 3 — Regime-driven (fork: 3A Momentum-Pullback)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4C"/>
                <w:sz w:val="18"/>
                <w:szCs w:val="18"/>
              </w:rPr>
              <w:t xml:space="preserve">LONG — 3A Momentum-Pullback (regime = TRANSITION with bullish short-term thrust)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Stop-entry at $4,351 on confirmed break of 16-Jun high $4,349.6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$4,314/oz — daily S1; 37 ticks (3,700 ticks) below; anchor: 15-Jun structure / daily S1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$37/oz (3,700 ticks)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$4,388 (38.2% extension of the 5-day rebound leg)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$4,425 (≈+2.3R / range measured-move)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100%+ extension toward $4,451–$4,488 (daily R4/R5); 3A structural runner override on 100%-ext break (stop → halfway entry/anchor)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equal units; 3A runner override applies on extension break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 above swing high; runner targets at daily R4/R5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Failure back below $4,306 (16-Jun low) after trigger</w:t>
            </w:r>
          </w:p>
        </w:tc>
      </w:tr>
      <w:tr>
        <w:tc>
          <w:tcPr>
            <w:tcW w:type="dxa" w:w="2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23A3A"/>
                <w:sz w:val="18"/>
                <w:szCs w:val="18"/>
              </w:rPr>
              <w:t xml:space="preserve">Breakout into FOMC — high whipsaw risk; reduce size; indicative weekly/monthly pivots; regime TRANSITION (not confirmed TREND_UP)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§21c 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750"/>
        <w:gridCol w:w="750"/>
        <w:gridCol w:w="1900"/>
        <w:gridCol w:w="2110"/>
        <w:gridCol w:w="1200"/>
      </w:tblGrid>
      <w:tr>
        <w:trPr>
          <w:tblHeader/>
        </w:trP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Dir.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Trig.</w:t>
            </w:r>
          </w:p>
        </w:tc>
        <w:tc>
          <w:tcPr>
            <w:tcW w:type="dxa" w:w="1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Entry/Exit</w:t>
            </w:r>
          </w:p>
        </w:tc>
        <w:tc>
          <w:tcPr>
            <w:tcW w:type="dxa" w:w="21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Tue 10 Jun (t−5)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/ —</w:t>
            </w:r>
          </w:p>
        </w:tc>
        <w:tc>
          <w:tcPr>
            <w:tcW w:type="dxa" w:w="21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fill (bearish base)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 11 Jun (t−4)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4,071.6 / 4,128.0</w:t>
            </w:r>
          </w:p>
        </w:tc>
        <w:tc>
          <w:tcPr>
            <w:tcW w:type="dxa" w:w="21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+1.5R (U1/U2 hit)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 11 Jun (t−4)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~4,072 / 4,180</w:t>
            </w:r>
          </w:p>
        </w:tc>
        <w:tc>
          <w:tcPr>
            <w:tcW w:type="dxa" w:w="21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+2.0R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12 Jun (t−3)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4,128 / 4,180</w:t>
            </w:r>
          </w:p>
        </w:tc>
        <w:tc>
          <w:tcPr>
            <w:tcW w:type="dxa" w:w="21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+1.0R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12 Jun (t−3)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4,150 / 4,309</w:t>
            </w:r>
          </w:p>
        </w:tc>
        <w:tc>
          <w:tcPr>
            <w:tcW w:type="dxa" w:w="21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+3.0R (runner)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 15 Jun (t−2)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4,180 / 4,309</w:t>
            </w:r>
          </w:p>
        </w:tc>
        <w:tc>
          <w:tcPr>
            <w:tcW w:type="dxa" w:w="21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+3.0R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 16 Jun (t−1)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4,309 / 4,340</w:t>
            </w:r>
          </w:p>
        </w:tc>
        <w:tc>
          <w:tcPr>
            <w:tcW w:type="dxa" w:w="21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@ +0.8R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(open)</w:t>
            </w:r>
          </w:p>
        </w:tc>
      </w:tr>
      <w:tr>
        <w:tc>
          <w:tcPr>
            <w:tcW w:type="dxa" w:w="15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 16 Jun (t−1)</w:t>
            </w:r>
          </w:p>
        </w:tc>
        <w:tc>
          <w:tcPr>
            <w:tcW w:type="dxa" w:w="11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3B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5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SUPPRESSED</w:t>
            </w:r>
          </w:p>
        </w:tc>
        <w:tc>
          <w:tcPr>
            <w:tcW w:type="dxa" w:w="211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KER/VOLator dual-gate not met → fork to 3A</w:t>
            </w:r>
          </w:p>
        </w:tc>
        <w:tc>
          <w:tcPr>
            <w:tcW w:type="dxa" w:w="1200"/>
            <w:tcBorders>
              <w:top w:val="single" w:color="C9C9D4" w:sz="1"/>
              <w:left w:val="single" w:color="C9C9D4" w:sz="1"/>
              <w:bottom w:val="single" w:color="C9C9D4" w:sz="1"/>
              <w:right w:val="single" w:color="C9C9D4" w:sz="1"/>
            </w:tcBorders>
            <w:shd w:fill="F5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4A6B"/>
          <w:sz w:val="24"/>
          <w:szCs w:val="24"/>
        </w:rPr>
        <w:t xml:space="preserve">§21d  'What Is Working' Aggregate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Trade 1 over the last 5 sessions: triggered 4/5 times, mean R = +1.58, TP1/TP2/TP3 hit ≈ 100% / 75% / 50%. Trade 2: triggered 1/1, mean R = +2.0. Trade 3A: triggered 1/1, mean R = +3.0 (runner).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Strongest performer: Trade 3A (momentum-pullback)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on the clean V-recovery;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weakest: insufficient triggers to rank Trade 2/3 robustly.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trend-following bias paid through the rebound, but every card now collides with the 17-Jun FOMC.</w:t>
      </w:r>
    </w:p>
    <w:p>
      <w:pPr>
        <w:pBdr>
          <w:left w:val="single" w:color="9A7B2E" w:sz="18" w:space="8"/>
        </w:pBdr>
        <w:spacing w:after="12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Gold Daily Report  │  17 June 2026  │  Senior Commodities Analyst — Precious Metals      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Gold Report — 17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A4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txxs86b-xug0ealxooxm" Type="http://schemas.openxmlformats.org/officeDocument/2006/relationships/hyperlink" Target="https://tradingeconomics.com/commodity/gold" TargetMode="External"/><Relationship Id="rId9" Type="http://schemas.openxmlformats.org/officeDocument/2006/relationships/image" Target="media/d5048ae30e845c28de98a05c68ffe0aa59ab3309.png"/><Relationship Id="rId10" Type="http://schemas.openxmlformats.org/officeDocument/2006/relationships/image" Target="media/e1c215a2e298ec1430ddbe8cabb382b03c541c70.png"/><Relationship Id="rId11" Type="http://schemas.openxmlformats.org/officeDocument/2006/relationships/image" Target="media/1ac082f2375bc2cdeb75ccb0a51d487b56043d82.png"/><Relationship Id="rId12" Type="http://schemas.openxmlformats.org/officeDocument/2006/relationships/image" Target="media/5131aaf2b8e625947d3c915e4dd6a79adf48c0c2.png"/><Relationship Id="rId13" Type="http://schemas.openxmlformats.org/officeDocument/2006/relationships/image" Target="media/a87c58379df5401863ff319b48b276ad966180a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2026-06-16T21:25:36.070Z</dcterms:created>
  <dcterms:modified xsi:type="dcterms:W3CDTF">2026-06-16T21:25:36.070Z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