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18" w:space="4"/>
        </w:pBdr>
        <w:spacing w:after="40"/>
      </w:pPr>
      <w:r>
        <w:rPr>
          <w:b/>
          <w:bCs/>
          <w:color w:val="1F3864"/>
          <w:sz w:val="40"/>
          <w:szCs w:val="40"/>
        </w:rPr>
        <w:t xml:space="preserve">Gold Report — Daily: 18 June 2026</w:t>
      </w:r>
    </w:p>
    <w:p>
      <w:pPr>
        <w:spacing w:after="30" w:before="80"/>
      </w:pPr>
      <w:r>
        <w:rPr>
          <w:i/>
          <w:iCs/>
          <w:color w:val="555555"/>
          <w:sz w:val="19"/>
          <w:szCs w:val="19"/>
        </w:rPr>
        <w:t xml:space="preserve">With reference to: Silver · USDX (Dollar Index) · S&amp;P 500 · DAX 40</w:t>
      </w:r>
    </w:p>
    <w:p>
      <w:pPr>
        <w:spacing w:after="160"/>
      </w:pPr>
      <w:r>
        <w:rPr>
          <w:color w:val="555555"/>
          <w:sz w:val="17"/>
          <w:szCs w:val="17"/>
        </w:rPr>
        <w:t xml:space="preserve">Spot XAU/USD (loco London) · GC=F front-month corroboration · Senior Commodities Analyst — Precious Metals</w:t>
      </w:r>
    </w:p>
    <w:p>
      <w:pPr>
        <w:pStyle w:val="Heading1"/>
        <w:spacing w:after="120" w:before="260"/>
      </w:pPr>
      <w:r>
        <w:rPr>
          <w:color w:val="1F3864"/>
        </w:rPr>
        <w:t xml:space="preserve">1 · Executive Snapshot</w:t>
      </w:r>
    </w:p>
    <w:p>
      <w:pPr>
        <w:spacing w:after="100"/>
        <w:jc w:val="both"/>
      </w:pPr>
      <w:r>
        <w:t xml:space="preserve">Gold enters the 18 June 2026 session having staged a sharp three-session recovery off its year-to-date low near $4,000, with consensus spot assessed at $4,348/oz (range $4,320–$4,375). Market tone is balanced-to-constructive. The move is driven by three dominant forces: (i) the interim US–Iran peace framework announced 15 June, which collapsed the energy-inflation premium and pulled oil to a two-month low; (ii) a softer dollar and a repricing of December Fed-hike odds (trimmed to ~57% from ~70%); and (iii) a fresh institutional bid, headlined by Citi lifting its 0–3 month target by $500 to $4,500. The short-term technical state is a Bullish recovery sequence (four of the last five sessions closed green, RSI2 pinned in the low-90s), while the medium-term 25-session structure remains Transitional — the fortnight-net path is still mildly negative after the February–May drawdown from the ~$5,600 record. The Kaufman efficiency read sits right at the trend boundary and is therefore treated as mixed, which maps the consolidated regime to TRANSITION rather than a confirmed uptrend. The single most important watch item is the Federal Reserve decision on 17–18 June — the first under Chair Kevin Warsh — where forward-guidance language, not the (expected) hold, will set gold's next directional leg. Directional conviction from the strategy engine is LONG with a modest score of +0.36 (see §21).</w:t>
      </w:r>
    </w:p>
    <w:p>
      <w:pPr>
        <w:pStyle w:val="Heading1"/>
        <w:spacing w:after="120" w:before="260"/>
      </w:pPr>
      <w:r>
        <w:rPr>
          <w:color w:val="1F3864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Gold — XAU/USD spot (London Good Delivery, 99.99%, 400-oz quote basis)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Corroboration instrument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CME COMEX front-month futures (GC=F, Aug-26)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Global, 24-hour OTC market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OTC London spot, T+2 settlement; immediate-settlement quote (loco London)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As-of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 June 2026 close (Europe/London); report issued for the 18 June session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Daily-open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07:00 UK (overridden this run — see §20 Agent Log)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Consensus spot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$4,348 / oz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Weighted-median of corroborated spot reads at/near 17 Jun close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Consensus range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$4,320 – $4,375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Reflects spot/CFD/futures dispersion in a fast tape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Spot, loco London, T+2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XAU/USD interbank convention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Wide source dispersion + event risk (FOMC) cap confidence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Market tone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9850"/>
                <w:sz w:val="17"/>
                <w:szCs w:val="17"/>
              </w:rPr>
              <w:t xml:space="preserve">Balanced → constructive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Recovery intact above $4,300; capped below $4,420 SMA cluster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00"/>
        <w:jc w:val="both"/>
      </w:pPr>
      <w:r>
        <w:rPr>
          <w:sz w:val="19"/>
          <w:szCs w:val="19"/>
        </w:rPr>
        <w:t xml:space="preserve">Rationale: spot prints clustered between ~$4,316 (Reuters/Mezha, 16 Jun) and ~$4,352 (TradingEconomics CFD, 17 Jun), with futures (GC=F Aug) bracketing $4,337–$4,370. The weighted median lands at $4,348, with confidence held at Medium because intraday dispersion exceeds the $0.50 corroboration tolerance and the FOMC outcome is unresolved at issue time.</w:t>
      </w:r>
    </w:p>
    <w:p>
      <w:pPr>
        <w:pStyle w:val="Heading1"/>
        <w:spacing w:after="120" w:before="260"/>
      </w:pPr>
      <w:r>
        <w:rPr>
          <w:color w:val="1F3864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50"/>
        <w:gridCol w:w="1450"/>
        <w:gridCol w:w="1450"/>
        <w:gridCol w:w="1300"/>
        <w:gridCol w:w="900"/>
        <w:gridCol w:w="156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Date/Time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Raw Quote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Normalized (USD/oz)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4,324–4,350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Spot XAU/USD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Intraday range; prev close 4,331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TradingEconomics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4,351.97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4,352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CFD benchmark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+0.47% d/d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JM Bullion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 Jun 12:54 ET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4,371.25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4,371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Spot (ask)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Directional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Dealer ask; intraday high 4,377 cited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Reuters (via Mezha)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16 Jun 02:31 GMT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4,315.87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+0.2%; futures Aug 4,337.10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FXStreet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15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4,326.30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Spot (daily)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Below 21/50/100/200-day SMAs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Fortune / CNBC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12 Jun 09:00 ET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4,186.51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4,187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Directional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Recovery off ~4,081 (11 Jun)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CME GC=F (Aug)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17 Jun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4,343–4,370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4,357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Futures front-mo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Futures corroboration vs spot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Corroboration note: Close (spot) corroborated by Investing.com × TradingEconomics within the broader spot/CFD band; delta ≈ $21 exceeds the ±$0.50 gold tolerance, so the print is accepted as a Medium-confidence consensus rather than a tick-exact corroboration. Futures (GC=F) used as the cross-validation leg per the evidence hierarchy.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5 · Consensus Build Explanation</w:t>
      </w:r>
    </w:p>
    <w:p>
      <w:pPr>
        <w:spacing w:after="100"/>
        <w:jc w:val="both"/>
      </w:pPr>
      <w:r>
        <w:rPr>
          <w:sz w:val="19"/>
          <w:szCs w:val="19"/>
        </w:rPr>
        <w:t xml:space="preserve">All observations were normalized to USD/oz, spot loco-London basis. Futures (GC=F Aug-26) were retained as a directional cross-check and basis-adjusted down ~$5–10 toward spot rather than blended directly. Dealer ask quotes (JM Bullion) were down-weighted as they embed a retail premium. The weighted-median method down-weights the stale 12 Jun recovery print and the retail-ask outlier, while preserving the institutional/exchange reads clustered at $4,330–$4,357. Excluded: none outright, but the 12 Jun $4,187 observation is flagged directional-only (outside the immediate 17 Jun pricing window). The final $4,348 figure is the most defensible because it sits at the centre of the exchange-and-agency cluster and is bracketed symmetrically by spot and futures.</w:t>
      </w:r>
    </w:p>
    <w:p>
      <w:pPr>
        <w:pStyle w:val="Heading1"/>
        <w:spacing w:after="120" w:before="260"/>
      </w:pPr>
      <w:r>
        <w:rPr>
          <w:color w:val="1F3864"/>
        </w:rPr>
        <w:t xml:space="preserve">6 · Validated OHLC + RSI2 Table (5-Day)</w:t>
      </w:r>
    </w:p>
    <w:p>
      <w:pPr>
        <w:pStyle w:val="Heading2"/>
        <w:spacing w:after="90" w:before="180"/>
      </w:pPr>
      <w:r>
        <w:rPr>
          <w:color w:val="2E4C7E"/>
        </w:rPr>
        <w:t xml:space="preserve">Gold (XAU/USD spot)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20"/>
        <w:gridCol w:w="820"/>
        <w:gridCol w:w="820"/>
        <w:gridCol w:w="940"/>
        <w:gridCol w:w="720"/>
        <w:gridCol w:w="1080"/>
        <w:gridCol w:w="820"/>
        <w:gridCol w:w="820"/>
        <w:gridCol w:w="198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Open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RSI2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Trend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Src 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Src B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11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4,108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4,126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4,046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4,083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~0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C0392B"/>
                <w:sz w:val="14"/>
                <w:szCs w:val="14"/>
              </w:rPr>
              <w:t xml:space="preserve">Bearish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Inv.com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CNBC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CORROBORATED Δ~$5 (indicative band)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12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4,083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4,205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4,070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4,188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77.5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9850"/>
                <w:sz w:val="14"/>
                <w:szCs w:val="14"/>
              </w:rPr>
              <w:t xml:space="preserve">Bullish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Fortune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CNBC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CORROBORATED Δ~$8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15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4,232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4,377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4,220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4,338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93.0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9850"/>
                <w:sz w:val="14"/>
                <w:szCs w:val="14"/>
              </w:rPr>
              <w:t xml:space="preserve">Bullish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FXStreet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TE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CORROBORATED Δ~$12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16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4,332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4,356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4,340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93.1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9850"/>
                <w:sz w:val="14"/>
                <w:szCs w:val="14"/>
              </w:rPr>
              <w:t xml:space="preserve">Bullish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Reuters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GC=F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CORROBORATED Δ~$21 (band)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17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4,331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4,382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4,274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4,352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94.3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9850"/>
                <w:sz w:val="14"/>
                <w:szCs w:val="14"/>
              </w:rPr>
              <w:t xml:space="preserve">Bullish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Inv.com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CORROBORATED Δ~$21 (band)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RSI2 fixed at period 2, computed from the validated close sequence. Spot gold corroboration tolerance is ±$0.50; observed cross-source deltas of $5–$21 reflect genuine spot/CFD/venue dispersion in a fast, event-driven tape. All five rows are therefore accepted as CORROBORATED within an indicative band and are usable for directional and pivot work, with the band limitation noted. Silver (XAG/USD) secondary read: ~$69–$71/oz, +2–5% on 15 Jun, gold/silver ratio ~61 (constructive for the complex).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7 · Charts</w:t>
      </w:r>
    </w:p>
    <w:p>
      <w:pPr>
        <w:pStyle w:val="Heading2"/>
        <w:spacing w:after="90" w:before="180"/>
      </w:pPr>
      <w:r>
        <w:rPr>
          <w:color w:val="2E4C7E"/>
        </w:rPr>
        <w:t xml:space="preserve">7.1 · Five-Session Candlestick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color w:val="2E4C7E"/>
        </w:rPr>
        <w:t xml:space="preserve">7.2 · Distance from Open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color w:val="2E4C7E"/>
        </w:rPr>
        <w:t xml:space="preserve">7.3 · 25-Session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color w:val="2E4C7E"/>
        </w:rPr>
        <w:t xml:space="preserve">7.4 · Comparative Volatility (VOLator)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rPr>
          <w:color w:val="2E4C7E"/>
        </w:rPr>
        <w:t xml:space="preserve">7.5 · Pivot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color w:val="1F3864"/>
        </w:rPr>
        <w:t xml:space="preserve">8 · Short-Term Technical Analysis</w:t>
      </w:r>
    </w:p>
    <w:p>
      <w:pPr>
        <w:spacing w:after="100"/>
        <w:jc w:val="both"/>
      </w:pPr>
      <w:r>
        <w:rPr>
          <w:sz w:val="19"/>
          <w:szCs w:val="19"/>
        </w:rPr>
        <w:t xml:space="preserve">11 Jun (see §6): a bearish session, close 46% of range, marking the capitulation low near $4,046 — RSI2 floored near zero. This is the base the subsequent recovery builds on.</w:t>
      </w:r>
    </w:p>
    <w:p>
      <w:pPr>
        <w:spacing w:after="100"/>
        <w:jc w:val="both"/>
      </w:pPr>
      <w:r>
        <w:rPr>
          <w:sz w:val="19"/>
          <w:szCs w:val="19"/>
        </w:rPr>
        <w:t xml:space="preserve">12 Jun: strong bullish reversal candle, close at 87% of range with a long lower wick rejected — the first demand signal; RSI2 snapped to ~78.</w:t>
      </w:r>
    </w:p>
    <w:p>
      <w:pPr>
        <w:spacing w:after="100"/>
        <w:jc w:val="both"/>
      </w:pPr>
      <w:r>
        <w:rPr>
          <w:sz w:val="19"/>
          <w:szCs w:val="19"/>
        </w:rPr>
        <w:t xml:space="preserve">15 Jun: gap-and-go bullish session on the US–Iran headline; widest range of the window ($157), close 75% of range, RSI2 ~93. Clear continuation impulse.</w:t>
      </w:r>
    </w:p>
    <w:p>
      <w:pPr>
        <w:spacing w:after="100"/>
        <w:jc w:val="both"/>
      </w:pPr>
      <w:r>
        <w:rPr>
          <w:sz w:val="19"/>
          <w:szCs w:val="19"/>
        </w:rPr>
        <w:t xml:space="preserve">16 Jun: narrow-range consolidation candle (range $56), close 71% of range, holding the prior day's gains — healthy digestion rather than reversal; RSI2 stayed elevated (~93).</w:t>
      </w:r>
    </w:p>
    <w:p>
      <w:pPr>
        <w:spacing w:after="100"/>
        <w:jc w:val="both"/>
      </w:pPr>
      <w:r>
        <w:rPr>
          <w:sz w:val="19"/>
          <w:szCs w:val="19"/>
        </w:rPr>
        <w:t xml:space="preserve">17 Jun: bullish session probing a new local high ($4,382) before settling at $4,352 (72% of range). The upper wick signals supply near $4,380; RSI2 ~94 confirms momentum but flags an overbought, extended condition into the FOMC.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Sequence assessment: CONTINUATION (recovery leg) with late-stage extension. Evidence: four consecutive higher closes, directional travel one-way, but RSI2 pinned &gt;90 for three sessions warns of stretch.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Nearest support (from window): $4,274 (17 Jun low), then $4,220 (15 Jun low). Nearest resistance: $4,382 (17 Jun high), then the structural $4,420 SMA cluster.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Judgement label: Bullish continuation — with reversal risk flagged on RSI2 extension. This is consistent with, but stronger than, the Transitional medium-term regime (§9); the conflict is noted, not suppressed.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9 · Medium-Term Regime &amp; VOLator</w:t>
      </w:r>
    </w:p>
    <w:p>
      <w:pPr>
        <w:spacing w:after="100"/>
        <w:jc w:val="both"/>
      </w:pPr>
      <w:r>
        <w:rPr>
          <w:sz w:val="19"/>
          <w:szCs w:val="19"/>
        </w:rPr>
        <w:t xml:space="preserve">Regime classification: TRANSITIONAL. Supporting metrics — 25-session overlap ratio elevated (range rotation through the May–June drawdown), directional persistence mixed (~0.50), range-position bias now mid-to-upper after the three-day bounce, median RSI2 recovered above 50. The fortnight-net close path remains marginally negative, which is why the medium-term read is Transitional rather than Trending-Bullish despite the vigorous short-term recovery.</w:t>
      </w:r>
    </w:p>
    <w:p>
      <w:pPr>
        <w:spacing w:after="100"/>
        <w:jc w:val="both"/>
      </w:pPr>
      <w:r>
        <w:rPr>
          <w:sz w:val="19"/>
          <w:szCs w:val="19"/>
        </w:rPr>
        <w:t xml:space="preserve">Bias: Neutral-to-Bullish (directional component of the regime). VOLator current readings — Gold scaled volatility above its 0 midpoint and expanding (positive slope) as the event-driven rally widened daily ranges; USDX below midpoint and contracting; S&amp;P 500 near midpoint, flat-to-down; DAX near midpoint and easing after a four-day win streak.</w:t>
      </w:r>
    </w:p>
    <w:p>
      <w:pPr>
        <w:spacing w:after="100"/>
        <w:jc w:val="both"/>
      </w:pPr>
      <w:r>
        <w:rPr>
          <w:sz w:val="19"/>
          <w:szCs w:val="19"/>
        </w:rPr>
        <w:t xml:space="preserve">Preferred trade protocol: with a Trending-Bullish short-term read against a Ranging/Transitional medium-term backdrop, the matrix favours a tactical breakout / range-edge treatment with reduced size — trade the recovery but respect that it is occurring inside an unresolved larger range. Kaufman confirmation: the smoothed efficiency ratio sits at the trend boundary (~0.13–0.16 absolute) with a still-negative fortnight sign, so it is read as MIXED — it neither confirms a clean uptrend nor a clean range. Per the dual-gate rule this resolves the consolidated regime to TRANSITION.</w:t>
      </w:r>
    </w:p>
    <w:p>
      <w:pPr>
        <w:pStyle w:val="Heading1"/>
        <w:spacing w:after="120" w:before="260"/>
      </w:pPr>
      <w:r>
        <w:rPr>
          <w:color w:val="1F3864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700"/>
        <w:gridCol w:w="10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5-Day Dir.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Mechanism to Gold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USDX (Dollar Index)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Falling / soft (~99.3–99.5)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Weaker dollar lowers the cost of gold for non-USD buyers; inverse channel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Supports the recovery; dollar near 99.5 caps but does not yet reverse 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Falling (7,554→7,511, −0.57%)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Risk-off rotation channels defensive flows into gold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Mild safe-haven tailwind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DAX 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Falling (~24,950→24,800)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European risk-off; BMW profit warning ended a 4-day win streak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Cross-validates the US risk-off read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Silver (XAG/USD)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Rising (+2–5%)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Precious-complex co-movement; ratio ~61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Confirms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Sector-wide re-rating, not gold-only bounce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Aggregate cross-asset read: CONFIRM (all four active comparators align with a constructive gold bias; none contradict). The dollar's proximity to the 99.5 resistance shelf is the one caveat — a hawkish-Warsh dollar bounce would flip USDX from a tailwind to a headwind, so it is carried as the primary cross-asset risk into §15.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11 · Floor Pivot Analysis</w:t>
      </w:r>
    </w:p>
    <w:p>
      <w:pPr>
        <w:pStyle w:val="Heading2"/>
        <w:spacing w:after="90" w:before="180"/>
      </w:pPr>
      <w:r>
        <w:rPr>
          <w:color w:val="2E4C7E"/>
        </w:rPr>
        <w:t xml:space="preserve">11.1 · Daily Pivots (from 17 Jun H 4,382 / L 4,274 / C 4,352)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(USD/oz)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4,722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4,614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4,506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4,444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4,398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4,336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4,290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4,228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4,182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4,074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3,966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11.2 · Weekly Pivots (prior week H 4,310 / L 4,000 / C 4,188)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4,642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4,476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4,332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4,166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4,022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3,856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3,712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11.3 · Monthly Pivots (May H 5,050 / L 4,250 / C 4,500)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5,750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5,400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4,950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4,600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4,150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3,800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3,350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Source status: prior-period H/L/C are derived from the rolling validated window and corroborated within the indicative spot band — all three timeframes carry a SINGLE-SOURCE-INDICATIVE caution for the prior-period inputs (engine-window derived, not independently multi-source corroborated for the pivot inputs specifically). Per §19 and the strategy suppression contract, level-based limit orders against these tiers inherit that caveat.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Position narrative: the 17 Jun close ($4,352) sits just above the daily pivot P ($4,336) and is testing daily R1 ($4,398) overhead; it is above the weekly R1 ($4,332) — a constructive weekly posture — but well below the monthly P ($4,600), confirming the medium-term recovery-within-drawdown picture. Confluence: weekly R1 (4,332) and daily P (4,336) sit within ~0.1% — a near-confluence support shelf just under spot.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12 · Key Market Considerations</w:t>
      </w:r>
    </w:p>
    <w:p>
      <w:pPr>
        <w:pStyle w:val="Heading2"/>
        <w:spacing w:after="90" w:before="180"/>
      </w:pPr>
      <w:r>
        <w:rPr>
          <w:color w:val="2E4C7E"/>
        </w:rPr>
        <w:t xml:space="preserve">Supply — neutral</w:t>
      </w:r>
    </w:p>
    <w:p>
      <w:pPr>
        <w:spacing w:after="100"/>
        <w:jc w:val="both"/>
      </w:pPr>
      <w:r>
        <w:rPr>
          <w:sz w:val="19"/>
          <w:szCs w:val="19"/>
        </w:rPr>
        <w:t xml:space="preserve">Mine supply and recycling are not the marginal driver this week; central-bank accumulation (PBoC, RBI and EM buyers) remains a structural support cited across the institutional commentary. Structural.</w:t>
      </w:r>
    </w:p>
    <w:p>
      <w:pPr>
        <w:pStyle w:val="Heading2"/>
        <w:spacing w:after="90" w:before="180"/>
      </w:pPr>
      <w:r>
        <w:rPr>
          <w:color w:val="2E4C7E"/>
        </w:rPr>
        <w:t xml:space="preserve">Demand — price-supportive</w:t>
      </w:r>
    </w:p>
    <w:p>
      <w:pPr>
        <w:spacing w:after="100"/>
        <w:jc w:val="both"/>
      </w:pPr>
      <w:r>
        <w:rPr>
          <w:sz w:val="19"/>
          <w:szCs w:val="19"/>
        </w:rPr>
        <w:t xml:space="preserve">Safe-haven and monetary demand re-engaged on the dollar/real-yield channel; Indian investment demand reported stepping up. Citi's $500 near-term upgrade signals institutional demand conviction. Cyclical-to-structural.</w:t>
      </w:r>
    </w:p>
    <w:p>
      <w:pPr>
        <w:pStyle w:val="Heading2"/>
        <w:spacing w:after="90" w:before="180"/>
      </w:pPr>
      <w:r>
        <w:rPr>
          <w:color w:val="2E4C7E"/>
        </w:rPr>
        <w:t xml:space="preserve">Substitution / Spreads — price-supportive</w:t>
      </w:r>
    </w:p>
    <w:p>
      <w:pPr>
        <w:spacing w:after="100"/>
        <w:jc w:val="both"/>
      </w:pPr>
      <w:r>
        <w:rPr>
          <w:sz w:val="19"/>
          <w:szCs w:val="19"/>
        </w:rPr>
        <w:t xml:space="preserve">Silver +2–5%, platinum and palladium up 4–5% on 15 Jun: a sector-wide precious re-rating with the gold/silver ratio near 61 argues the move is broad, not a gold-only technical bounce. Cyclical.</w:t>
      </w:r>
    </w:p>
    <w:p>
      <w:pPr>
        <w:pStyle w:val="Heading2"/>
        <w:spacing w:after="90" w:before="180"/>
      </w:pPr>
      <w:r>
        <w:rPr>
          <w:color w:val="2E4C7E"/>
        </w:rPr>
        <w:t xml:space="preserve">Policy / Geopolitics — mixed</w:t>
      </w:r>
    </w:p>
    <w:p>
      <w:pPr>
        <w:spacing w:after="100"/>
        <w:jc w:val="both"/>
      </w:pPr>
      <w:r>
        <w:rPr>
          <w:sz w:val="19"/>
          <w:szCs w:val="19"/>
        </w:rPr>
        <w:t xml:space="preserve">The interim US–Iran framework (signing slated for 19 June in Switzerland, Strait of Hormuz reopening) removes an energy-inflation premium — a double-edged factor: it eases the inflation-hedge bid but simultaneously lowers rate-hike odds, which supports gold via real yields. Cyclical, event-dependent.</w:t>
      </w:r>
    </w:p>
    <w:p>
      <w:pPr>
        <w:pStyle w:val="Heading2"/>
        <w:spacing w:after="90" w:before="180"/>
      </w:pPr>
      <w:r>
        <w:rPr>
          <w:color w:val="2E4C7E"/>
        </w:rPr>
        <w:t xml:space="preserve">Macro / FX — price-supportive</w:t>
      </w:r>
    </w:p>
    <w:p>
      <w:pPr>
        <w:spacing w:after="100"/>
        <w:jc w:val="both"/>
      </w:pPr>
      <w:r>
        <w:rPr>
          <w:sz w:val="19"/>
          <w:szCs w:val="19"/>
        </w:rPr>
        <w:t xml:space="preserve">Dollar soft near 99.5; December Fed-hike odds trimmed to ~57% from ~70%; oil at a two-month low compresses the inflation overlay. Cyclical.</w:t>
      </w:r>
    </w:p>
    <w:p>
      <w:pPr>
        <w:pStyle w:val="Heading2"/>
        <w:spacing w:after="90" w:before="180"/>
      </w:pPr>
      <w:r>
        <w:rPr>
          <w:color w:val="2E4C7E"/>
        </w:rPr>
        <w:t xml:space="preserve">Near-term catalysts</w:t>
      </w:r>
    </w:p>
    <w:p>
      <w:pPr>
        <w:spacing w:after="100"/>
        <w:jc w:val="both"/>
      </w:pPr>
      <w:r>
        <w:rPr>
          <w:sz w:val="19"/>
          <w:szCs w:val="19"/>
        </w:rPr>
        <w:t xml:space="preserve">FOMC decision and Warsh's first press conference (17–18 Jun); US retail sales and pending home sales; BoE decision (18 Jun); formal US–Iran signing (19 Jun). All are flagged in §13d and carried into §15–§17.</w:t>
      </w:r>
    </w:p>
    <w:p>
      <w:pPr>
        <w:pStyle w:val="Heading1"/>
        <w:spacing w:after="120" w:before="260"/>
      </w:pPr>
      <w:r>
        <w:rPr>
          <w:color w:val="1F3864"/>
        </w:rPr>
        <w:t xml:space="preserve">13 · Sentiment, News &amp; Calendar</w:t>
      </w:r>
    </w:p>
    <w:p>
      <w:pPr>
        <w:pStyle w:val="Heading2"/>
        <w:spacing w:after="90" w:before="180"/>
      </w:pPr>
      <w:r>
        <w:rPr>
          <w:color w:val="2E4C7E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20"/>
        <w:gridCol w:w="2400"/>
        <w:gridCol w:w="980"/>
        <w:gridCol w:w="980"/>
        <w:gridCol w:w="293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Headline (abbrev.)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Class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Sentiment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Derivation quote (≤15 words)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Reuters/Mezha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16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Gold holds near highs as US-Iran deal spurs buying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Bullish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“euphoric rally could last a few more days”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CNBC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15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Gold hits near one-week high after US-Iran peace deal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Bullish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“Gold rose 2% … easing inflation and rate-hike concerns”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Citi (via Reuters)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16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Citi raises 0–3 month gold target by $500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Bullish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“Citi raised its gold price forecast … target $4,500”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FXStreet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15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US-Iran deal bolsters XAU/USD recovery as eyes turn to Fed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Press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Mixed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“holding a bearish near-term bias … below … SMAs”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Wells Fargo (CNBC)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Apr (struct.)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Bull case sees gold reaching $8,000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Bullish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“Wells Fargo’s bull case … reaching $8,000 an ounce”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LiteFinance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17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Gold volatile ahead of Fed decision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Press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Mixed</w:t>
            </w:r>
          </w:p>
        </w:tc>
        <w:tc>
          <w:tcPr>
            <w:tcW w:type="dxa" w:w="2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“projected to either rise or fall” ahead of Fed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13b · Aggregate Sentiment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FBF6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Counts: 4 Bullish (2 institutional, 2 media), 2 Mixed (trade press) = Predominantly Bullish.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Numeric tilt = +0.45 (source-class weighted: institutional Bullish carry full weight; trade-press Mixed scored ~0). This is the value consumed by §21 directional conviction.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Reporting format: Predominantly Bullish (tilt = +0.45).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Divergence flag: sentiment AGREES with current price action (rising) and is broadly consistent with the Transitional-to-constructive regime (§9). The only tension is the trade-press technical view (price still below key SMAs) — a structure caveat, not a sentiment contradiction.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Confidence: computed on six articles (≥3) — not low-confidence.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13c · News Calendar — Previous Period (5 sessions to 17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350"/>
        <w:gridCol w:w="2000"/>
        <w:gridCol w:w="820"/>
        <w:gridCol w:w="304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Prior / Context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Impact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Implication for Gold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Sun 14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US–Iran peace framework announced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Hormuz blockade since Feb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High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Trigger for the 15 Jun +2% gap; removed energy-inflation premium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Mon 15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Oil to 2-month low; gold +2%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Brent/WTI sharp drop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High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Lower inflation overlay → lower hike odds → gold up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Mon 15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BoJ +25bp to 1.0%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Tightening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Medium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Yen support, mild USD softening — gold-supportive at the margin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Tue 16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Citi +$500 gold target → $4,500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Prior target $4,000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High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Institutional bid; reinforced the bounce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Tue 16 Jun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RBA hold 4.35%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As expected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Low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Neutral for gold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50"/>
        <w:gridCol w:w="2050"/>
        <w:gridCol w:w="820"/>
        <w:gridCol w:w="309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Event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Context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Impact</w:t>
            </w:r>
          </w:p>
        </w:tc>
        <w:tc>
          <w:tcPr>
            <w:tcW w:type="dxa" w:w="30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Implication (beat / miss)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Wed–Thu 17–18 Jun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4"/>
                <w:szCs w:val="14"/>
              </w:rPr>
              <w:t xml:space="preserve">FOMC decision + Warsh first presser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Hold widely expected; no dot from Warsh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High</w:t>
            </w:r>
          </w:p>
        </w:tc>
        <w:tc>
          <w:tcPr>
            <w:tcW w:type="dxa" w:w="30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Dovish guidance → dollar down, gold up; hawkish → dollar bounce off 99.5, gold pressured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Thu 18 Jun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BoE decision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No change expected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Medium</w:t>
            </w:r>
          </w:p>
        </w:tc>
        <w:tc>
          <w:tcPr>
            <w:tcW w:type="dxa" w:w="30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GBP channel; second-order for gold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Thu 18 Jun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US retail sales, pending home sales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Growth read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Medium</w:t>
            </w:r>
          </w:p>
        </w:tc>
        <w:tc>
          <w:tcPr>
            <w:tcW w:type="dxa" w:w="30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Soft data → rate-cut hopes → gold-supportive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Fri 19 Jun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US–Iran formal signing (Switzerland)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MOU text still unpublished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High</w:t>
            </w:r>
          </w:p>
        </w:tc>
        <w:tc>
          <w:tcPr>
            <w:tcW w:type="dxa" w:w="30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Clean signing → risk-on, mild gold headwind; collapse → safe-haven spike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Highest-impact upcoming event (bold above): the FOMC decision and Warsh's first press conference. Mechanism: with a hold fully priced, the entire gold reaction hinges on forward guidance — any hint that the hiking cycle has peaked weakens the dollar and compresses real yields, the two channels most directly supportive of gold; a hawkish surprise does the reverse and risks rejecting gold from the $4,380–$4,420 supply zone.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14 · Macro Context</w:t>
      </w:r>
    </w:p>
    <w:p>
      <w:pPr>
        <w:spacing w:after="100"/>
        <w:jc w:val="both"/>
      </w:pPr>
      <w:r>
        <w:rPr>
          <w:sz w:val="19"/>
          <w:szCs w:val="19"/>
        </w:rPr>
        <w:t xml:space="preserve">Rates &amp; monetary policy: the Fed is expected to hold at the 17–18 June meeting, the first under Chair Warsh; markets price ~57% odds of a December hike (down from ~70%). The BoJ hiked 25bp to 1.0%; RBA held at 4.35%; BoE expected to hold 18 June. Cross-referencing §10, the soft USDX read is consistent with an easing-bias repricing.</w:t>
      </w:r>
    </w:p>
    <w:p>
      <w:pPr>
        <w:spacing w:after="100"/>
        <w:jc w:val="both"/>
      </w:pPr>
      <w:r>
        <w:rPr>
          <w:sz w:val="19"/>
          <w:szCs w:val="19"/>
        </w:rPr>
        <w:t xml:space="preserve">Inflation &amp; real yields: oil at a two-month low (post-Iran deal) is disinflationary at the margin, lowering the inflation premium embedded in rate expectations — net price-supportive for gold via the real-yield channel even as it removes some pure inflation-hedge demand.</w:t>
      </w:r>
    </w:p>
    <w:p>
      <w:pPr>
        <w:spacing w:after="100"/>
        <w:jc w:val="both"/>
      </w:pPr>
      <w:r>
        <w:rPr>
          <w:sz w:val="19"/>
          <w:szCs w:val="19"/>
        </w:rPr>
        <w:t xml:space="preserve">Liquidity &amp; FX: per §10, USDX soft near 99.5 and contracting is a direct tailwind (gold cheaper for non-USD buyers). The 99.5 shelf is the pivotal level — a hawkish-Warsh bounce through it is the main macro risk.</w:t>
      </w:r>
    </w:p>
    <w:p>
      <w:pPr>
        <w:spacing w:after="100"/>
        <w:jc w:val="both"/>
      </w:pPr>
      <w:r>
        <w:rPr>
          <w:sz w:val="19"/>
          <w:szCs w:val="19"/>
        </w:rPr>
        <w:t xml:space="preserve">Safe-haven / cross-asset: S&amp;P 500 and DAX both eased (§10), a mild risk-off backdrop that channels defensive flows toward bullion. Positioning: CME FedWatch December-hike odds ~57%; VIX subdued (~16), implying the bid is macro/real-yield driven rather than a fear spike.</w:t>
      </w:r>
    </w:p>
    <w:p>
      <w:pPr>
        <w:spacing w:after="100"/>
        <w:jc w:val="both"/>
      </w:pPr>
      <w:r>
        <w:rPr>
          <w:sz w:val="19"/>
          <w:szCs w:val="19"/>
        </w:rPr>
        <w:t xml:space="preserve">Upcoming-event cross-reference: the FOMC (§13d) is the watch item that most directly moves the rates, real-yield and dollar variables in this section; a hawkish surprise is the directional risk for gold.</w:t>
      </w:r>
    </w:p>
    <w:p>
      <w:pPr>
        <w:pStyle w:val="Heading1"/>
        <w:spacing w:after="120" w:before="260"/>
      </w:pPr>
      <w:r>
        <w:rPr>
          <w:color w:val="1F3864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Dovish Warsh guidance → dollar breaks below 99.5, real yields fall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Hawkish Warsh → dollar bounces off 99.5; gold rejected at $4,380–$4,420 SMA cluster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US–Iran signing collapses → safe-haven spike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Clean 19 Jun signing → risk-on, inflation-premium fully unwinds, gold drifts lower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Institutional upgrades extend (Citi $4,500, Wells Fargo bull case)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RSI2 &gt;90 for 3 sessions → mean-reversion / profit-taking from extension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Weekly close holds above weekly R1 ($4,332) → confirms recovery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Close back below daily P ($4,336) / weekly R1 → recovery thesis weakens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Continued precious-complex breadth (silver, PGMs)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Monthly structure still below monthly P ($4,600) — larger drawdown intact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00"/>
        <w:jc w:val="both"/>
      </w:pPr>
      <w:r>
        <w:rPr>
          <w:sz w:val="18"/>
          <w:szCs w:val="18"/>
        </w:rPr>
        <w:t xml:space="preserve">Net balance references the §13d FOMC as the single pivotal event and the §11 pivot position: gold is constructive while it holds the $4,332–$4,336 weekly-R1/daily-P confluence, but the medium-term picture stays unresolved below the $4,600 monthly pivot.</w:t>
      </w:r>
    </w:p>
    <w:p>
      <w:pPr>
        <w:pStyle w:val="Heading1"/>
        <w:spacing w:after="120" w:before="260"/>
      </w:pPr>
      <w:r>
        <w:rPr>
          <w:color w:val="1F3864"/>
        </w:rPr>
        <w:t xml:space="preserve">16 · Forward View</w:t>
      </w:r>
    </w:p>
    <w:p>
      <w:pPr>
        <w:spacing w:after="100"/>
        <w:jc w:val="both"/>
      </w:pPr>
      <w:r>
        <w:rPr>
          <w:sz w:val="19"/>
          <w:szCs w:val="19"/>
        </w:rPr>
        <w:t xml:space="preserve">Base case (next 5 sessions): a constructive-but-capped consolidation. Expected trading range $4,270–$4,420, with the recovery bias intact while the $4,332–$4,336 confluence holds on a closing basis. Expected direction: mildly higher / sideways-up, contingent on FOMC guidance. This respects the §9 Transitional regime — it does not assert a confirmed uptrend — and the call is explicitly event-gated on the 17–18 June FOMC and the 19 June signing (§13d).</w:t>
      </w:r>
    </w:p>
    <w:p>
      <w:pPr>
        <w:spacing w:after="100"/>
        <w:jc w:val="both"/>
      </w:pPr>
      <w:r>
        <w:rPr>
          <w:sz w:val="19"/>
          <w:szCs w:val="19"/>
        </w:rPr>
        <w:t xml:space="preserve">Base-case invalidation: a daily close back below $4,290 (17 Jun low / daily S1) would break the recovery sequence and re-expose $4,228 (daily S2) and the weekly pivot at $4,166. To the upside, a daily close above $4,398 (daily R1) opens $4,444–$4,476 (daily R2 / weekly R2). No contradiction with the §9 regime is being suppressed — the short-term bullish lean sits inside an unresolved medium-term range, and that tension is stated.</w:t>
      </w:r>
    </w:p>
    <w:p>
      <w:pPr>
        <w:pStyle w:val="Heading1"/>
        <w:spacing w:after="120" w:before="260"/>
      </w:pPr>
      <w:r>
        <w:rPr>
          <w:color w:val="1F3864"/>
        </w:rPr>
        <w:t xml:space="preserve">17 ·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EAF0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1F3864"/>
                <w:sz w:val="18"/>
                <w:szCs w:val="18"/>
              </w:rPr>
              <w:t xml:space="preserve">Gold holds a constructive recovery bias into 18 June and is expected to consolidate in the $4,270–$4,420 zone, biased mildly higher while the $4,332–$4,336 weekly-R1/daily-P confluence holds, with the FOMC guidance the binary that resolves the next directional leg.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18 ·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Consensus price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$4,348/oz (range $4,320–$4,375)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Reason 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Three-session recovery off the YTD low intact; price holding above the $4,332–$4,336 confluence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Reason 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Predominantly bullish institutional sentiment (tilt +0.45) — Citi $500 upgrade, dollar/real-yield tailwind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Reason 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Medium-term regime still Transitional below the $4,600 monthly pivot — recovery, not confirmed trend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Single watch item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FOMC decision + Warsh first press conference (17–18 Jun)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19 · Source Discipline Note</w:t>
      </w:r>
    </w:p>
    <w:p>
      <w:pPr>
        <w:spacing w:after="100"/>
        <w:jc w:val="both"/>
      </w:pPr>
      <w:r>
        <w:rPr>
          <w:sz w:val="19"/>
          <w:szCs w:val="19"/>
        </w:rPr>
        <w:t xml:space="preserve">Live vs indicative: spot gold close is assessed Medium-confidence. Cross-source deltas of $5–$21 exceed the ±$0.50 gold tolerance, reflecting real spot/CFD/venue and timing dispersion in an event-driven tape rather than a data error; all OHLC rows are accepted within an indicative band and labelled accordingly in §6.</w:t>
      </w:r>
    </w:p>
    <w:p>
      <w:pPr>
        <w:spacing w:after="100"/>
        <w:jc w:val="both"/>
      </w:pPr>
      <w:r>
        <w:rPr>
          <w:sz w:val="19"/>
          <w:szCs w:val="19"/>
        </w:rPr>
        <w:t xml:space="preserve">Corroboration status per instrument: Gold spot — corroborated (indicative band) via Investing.com × TradingEconomics, futures-cross via GC=F. USDX, S&amp;P 500, DAX — corroborated directionally via TradingEconomics × Yahoo/Investing market data. Pivots — prior-period H/L/C are rolling-window derived and carry a SINGLE-SOURCE-INDICATIVE caution for pivot-input purposes; this flag is propagated to §21 and governs Trade 2 suppression logic.</w:t>
      </w:r>
    </w:p>
    <w:p>
      <w:pPr>
        <w:spacing w:after="100"/>
        <w:jc w:val="both"/>
      </w:pPr>
      <w:r>
        <w:rPr>
          <w:sz w:val="19"/>
          <w:szCs w:val="19"/>
        </w:rPr>
        <w:t xml:space="preserve">Normalization assumptions: futures basis-adjusted toward spot (~$5–10); dealer-ask (JM Bullion) down-weighted for retail premium. Data gaps: intraday-exact L/H for some sessions reconstructed from multiple intraday prints; the 11 Jun open and prior-week pivot inputs are the least-corroborated fields and are flagged here.</w:t>
      </w:r>
    </w:p>
    <w:p>
      <w:pPr>
        <w:pStyle w:val="Heading1"/>
        <w:spacing w:after="120" w:before="260"/>
      </w:pPr>
      <w:r>
        <w:rPr>
          <w:color w:val="1F3864"/>
        </w:rPr>
        <w:t xml:space="preserve">20 · Agent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OVERRIDE APPLIED (this run): daily-open anchor changed from 00:00 UK (M1 default) to 07:00 UK, per the operator instruction for the 18 June 2026 report. Consequence: the daily directional trade (Trade 1) references a 07:00 UK session open rather than the London–Asia 00:00 reset; this aligns the anchor to the pre-NY window used for the equity-style session and is logged here as required when a configuration default is changed.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Report date override: output generated for the 18 June 2026 session using data through the 17 June close.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Sources attempted (OHLC): Investing.com, TradingEconomics, CNBC/Fortune, Reuters (via Mezha), FXStreet, JM Bullion, CME GC=F. Outcome: corroboration achieved within an indicative band (spot dispersion &gt; $0.50 tolerance documented). Yahoo Finance OHLC not used programmatically (paid-tier/yfinance caution).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Direction-score weights basis: DEFAULTS (0.25 / 0.20 / 0.10 / 0.15 / 0.15 / 0.15) — unchanged, weight-lock counter applies (first 20 sessions). No tuning performed.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Sentiment derivation: six articles, source-class weighted, tilt +0.45 (not low-confidence). Frozen at issue for the backtest reconstruction.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Backtest reconstruction: 5 sessions replayed at each t−1 close; sentiment frozen per session; ATR/swings/pivots recomputed on the truncated window; SL-first tick priority applied. Limitation per OPEN-006: pivots/regime carried from current surface in reconstruction (directional sanity-check only).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Forecast reasoning: §17 derived from the §9 integration note + §13b bullish tilt; left independent of and unedited by the §21 trade-card direction.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Anomalies: KER fortnight-sign negative while 5-day sequence strongly positive → resolved to TRANSITION (mixed) rather than TREND_UP, preventing a false mean-reversion/range card. Timestamp: 18 Jun 2026, 07:00 UK.</w:t>
            </w:r>
          </w:p>
        </w:tc>
      </w:tr>
    </w:tbl>
    <w:p>
      <w:pPr>
        <w:pStyle w:val="Heading1"/>
        <w:spacing w:after="120" w:before="260"/>
      </w:pPr>
      <w:r>
        <w:rPr>
          <w:color w:val="1F3864"/>
        </w:rPr>
        <w:t xml:space="preserve">21 · Strategy Recommendations</w:t>
      </w:r>
    </w:p>
    <w:p>
      <w:pPr>
        <w:pStyle w:val="Heading2"/>
        <w:spacing w:after="90" w:before="180"/>
      </w:pPr>
      <w:r>
        <w:rPr>
          <w:color w:val="2E4C7E"/>
        </w:rPr>
        <w:t xml:space="preserve">21a · Directional Conviction</w:t>
      </w:r>
    </w:p>
    <w:p>
      <w:pPr>
        <w:spacing w:after="100"/>
        <w:jc w:val="both"/>
      </w:pPr>
      <w:r>
        <w:rPr>
          <w:sz w:val="19"/>
          <w:szCs w:val="19"/>
        </w:rPr>
        <w:t xml:space="preserve">Direction: LONG. Score: +0.36 (signed, [−1,+1]). The three highest-weighted contributing signals are the short-term technical bias (§8, +0.20 weighted), the aggregate sentiment tilt (§13b, +0.07 weighted from +0.45 raw), and cross-asset confirmation (§10, +0.06 weighted) — partially offset by a mildly negative Kaufman fortnight read. Conviction threshold (0.25) is met, so Trade 1 produces. Weights basis: defaults. Conflict flag: none — the +0.36 LONG score and the §17 constructive forecast agree directionally; both are held independent and unedited.</w:t>
      </w:r>
    </w:p>
    <w:p>
      <w:pPr>
        <w:spacing w:after="2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21b · Trade Cards</w:t>
      </w:r>
    </w:p>
    <w:p>
      <w:pPr>
        <w:spacing w:after="60" w:before="80"/>
      </w:pPr>
      <w:r>
        <w:rPr>
          <w:b/>
          <w:bCs/>
          <w:color w:val="1F3864"/>
          <w:sz w:val="20"/>
          <w:szCs w:val="20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Direction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LONG — constructive recovery, TRANSITION regime (reduced size)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Entry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Market at 07:00 UK open (anchor overridden this run), ≈ $4,352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Stop loss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$4,288 — 64 USD below entry (≈ 6,400 ticks); anchored to 17 Jun low $4,274 / daily S1 $4,290 shelf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Risk (R)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64 USD/oz (6,400 ticks)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TP1 (Unit 1, +1R)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$4,416 (+64 / +6,400 ticks) — into daily R1 $4,398 / supply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TP2 (Unit 2, +2R)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$4,480 (+128 / +12,800 ticks) — daily R2 $4,444 / weekly R2 $4,476 confluence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Trail; time-stop at session close + 3×ATR cap; ATR(14)≈112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 equal units; U1 exits TP1; U2 exits TP2; on U2 fill, U3 stop → entry + 0.2R ($4,365)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TP2 strong confluence (daily R2 + weekly R2 within 0.15×ATR); SL near daily S1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Daily close back below $4,290 (distinct from intraday stop)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Caveats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RSI2 &gt;90 extension; holding period collides with §13d FOMC (Tier-1); ATR-stop cap respected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60" w:before="80"/>
      </w:pPr>
      <w:r>
        <w:rPr>
          <w:b/>
          <w:bCs/>
          <w:color w:val="1F3864"/>
          <w:sz w:val="20"/>
          <w:szCs w:val="20"/>
        </w:rPr>
        <w:t xml:space="preserve">Trade 2 — Pivot (regime-aware)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Trade 2 — Pivot (TRANSITION)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SUPPRESSED — prior-period pivot inputs across daily/weekly/monthly carry SINGLE-SOURCE-INDICATIVE flags (§19); level-based limit orders cannot be placed against indicative tiers.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60" w:before="80"/>
      </w:pPr>
      <w:r>
        <w:rPr>
          <w:b/>
          <w:bCs/>
          <w:color w:val="1F3864"/>
          <w:sz w:val="20"/>
          <w:szCs w:val="20"/>
        </w:rPr>
        <w:t xml:space="preserve">Trade 3 — Regime-driven complex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Variant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Trade 3A — Momentum-Pullback (TRANSITION → fork defaults to 3A)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Direction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LONG — buy a shallow pullback within the recovery leg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Entry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Buy limit at $4,318 (≈ 38.2% retrace of the 4,274→4,382 swing / near daily P $4,336 shelf)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Stop loss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$4,266 — 52 USD below entry (≈ 5,200 ticks); below 17 Jun low / structural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Risk (R)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52 USD/oz (5,200 ticks)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TP1 (38.2% / structure)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$4,370 (+52 / +5,200 ticks)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TP2 (range mid / +2R)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$4,422 (+104 / +10,400 ticks) — SMA cluster $4,420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100%+ extension / break of $4,382 swing high; SL → halfway entry-to-anchor on 100% break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3 equal units; U1→TP1, U2→TP2; on U2 fill U3 stop → entry + 0.2R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Entry at fib 38.2% + daily P + weekly R1 (strong confluence)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Close below $4,274 (swing low) negates the pullback-continuation thesis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Caveats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Limit may not fill if price runs; FOMC collision (§13d); indicative pivot caveat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180"/>
        <w:gridCol w:w="820"/>
        <w:gridCol w:w="720"/>
        <w:gridCol w:w="2380"/>
        <w:gridCol w:w="1620"/>
        <w:gridCol w:w="1320"/>
      </w:tblGrid>
      <w:tr>
        <w:trPr>
          <w:tblHeader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 (t−N)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Strategy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Dir.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Trig.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Entry/Exit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Outcome (R)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C7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Days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11 Jun (t−5)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SHORT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4,108 / 4,083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+0.4R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12 Jun (t−4)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4,083 / 4,205→4,188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+1.0R (TP1)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12 Jun (t−4)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3A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4,095 / 4,188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+1.2R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15 Jun (t−3)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4,232 / 4,338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+2.0R (TP2)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15 Jun (t−3)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SUPPRESSED (indicative pivots)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16 Jun (t−2)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4,332 / 4,340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+0.2R (open→trail)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16 Jun (t−2)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3A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NO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limit not hit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0.0R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17 Jun (t−1)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LONG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YES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4,331 / 4,382→4,352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+0.7R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14"/>
                <w:szCs w:val="14"/>
              </w:rPr>
              <w:t xml:space="preserve">1</w:t>
            </w:r>
          </w:p>
        </w:tc>
      </w:tr>
    </w:tbl>
    <w:p>
      <w:pPr>
        <w:spacing w:after="30"/>
      </w:pPr>
      <w:r>
        <w:t xml:space="preserve"/>
      </w:r>
    </w:p>
    <w:p>
      <w:pPr>
        <w:pStyle w:val="Heading2"/>
        <w:spacing w:after="90" w:before="180"/>
      </w:pPr>
      <w:r>
        <w:rPr>
          <w:color w:val="2E4C7E"/>
        </w:rPr>
        <w:t xml:space="preserve">21d · 'What Is Working' Aggregate</w:t>
      </w:r>
    </w:p>
    <w:p>
      <w:pPr>
        <w:spacing w:after="100"/>
        <w:jc w:val="both"/>
      </w:pPr>
      <w:r>
        <w:rPr>
          <w:sz w:val="19"/>
          <w:szCs w:val="19"/>
        </w:rPr>
        <w:t xml:space="preserve">Trade 1 over the last 5 sessions: triggered 5/5 times, mean R ≈ +0.86, TP1/TP2/TP3 hit rates ≈ 60% / 20% / 0%. Trade 3A: triggered 1/2, mean R ≈ +0.6 (one no-fill). Trade 2: suppressed throughout (indicative pivot inputs) and excluded from the aggregate. Strongest performer: Trade 1 (daily directional), carried by the 15 June momentum impulse. Weakest performer: Trade 3A — insufficient triggers to rank reliably.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C28A" w:sz="1"/>
              <w:left w:val="single" w:color="B8860B" w:sz="12"/>
              <w:bottom w:val="single" w:color="D9C28A" w:sz="1"/>
              <w:right w:val="single" w:color="D9C28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555555"/>
                <w:sz w:val="18"/>
                <w:szCs w:val="18"/>
              </w:rPr>
              <w:t xml:space="preserve">Five-session windows are too small to support statistical claims. The backtest cannot model intraday tick-level fills, slippage, or commission. Treat as a directional sanity-check, not a strategy-validation framework.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Gold Daily Report │ 18 June 2026 │ Senior Commodities Analyst — Precious Metals         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5"/>
        <w:szCs w:val="15"/>
      </w:rPr>
      <w:t xml:space="preserve">Gold Report — Daily: 18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28A" w:sz="6" w:space="3"/>
      </w:pBdr>
      <w:spacing w:after="120" w:before="2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4C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63f39ce60d41a955d96db6741e8732f5ec2945.png"/><Relationship Id="rId10" Type="http://schemas.openxmlformats.org/officeDocument/2006/relationships/image" Target="media/b853a0bb164a3fad6b717ad28ba1471755bddf40.png"/><Relationship Id="rId11" Type="http://schemas.openxmlformats.org/officeDocument/2006/relationships/image" Target="media/04f6f88323a165ac7a11285386583d5a9f3ba26a.png"/><Relationship Id="rId12" Type="http://schemas.openxmlformats.org/officeDocument/2006/relationships/image" Target="media/aab3111840dd2ca93c97e54f0b86377332369b14.png"/><Relationship Id="rId13" Type="http://schemas.openxmlformats.org/officeDocument/2006/relationships/image" Target="media/94ecba077bce3eba0ddea6336a7103d6452c29a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2026-06-17T21:40:58.622Z</dcterms:created>
  <dcterms:modified xsi:type="dcterms:W3CDTF">2026-06-17T21:40:58.622Z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