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left"/>
      </w:pPr>
      <w:r>
        <w:rPr>
          <w:b/>
          <w:bCs/>
          <w:color w:val="1F3864"/>
          <w:sz w:val="40"/>
          <w:szCs w:val="40"/>
        </w:rPr>
        <w:t xml:space="preserve">Gold Report — Daily: 20 May 2026</w:t>
      </w:r>
    </w:p>
    <w:p>
      <w:pPr>
        <w:spacing w:after="240" w:before="0"/>
        <w:jc w:val="left"/>
      </w:pPr>
      <w:r>
        <w:rPr>
          <w:i/>
          <w:iCs/>
          <w:color w:val="595959"/>
          <w:sz w:val="22"/>
          <w:szCs w:val="22"/>
        </w:rPr>
        <w:t xml:space="preserve">With reference to: Silver · USDX · S&amp;P 500 · DAX 40</w:t>
      </w:r>
    </w:p>
    <w:p>
      <w:pPr>
        <w:pStyle w:val="Heading1"/>
        <w:spacing w:after="140" w:before="280"/>
      </w:pPr>
      <w:r>
        <w:rPr>
          <w:b/>
          <w:bCs/>
          <w:color w:val="1F3864"/>
          <w:sz w:val="32"/>
          <w:szCs w:val="32"/>
        </w:rPr>
        <w:t xml:space="preserve">§1  Executive Snapshot</w:t>
      </w:r>
    </w:p>
    <w:p>
      <w:pPr>
        <w:spacing w:after="120" w:before="80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Consensus spot gold sits at approximately $4,523.54/oz (weighted median across six independent sources) heading into the 20 May 2026 London session, with a defensible range of $4,486.86–$4,570.50 and a market tone classified as Bearish. Three dominant drivers shape the read: (i) a sharp repricing of Fed cut expectations following higher US CPI and elevated energy prices, with markets now pricing in roughly a 40% probability of a 25bp hike before year-end; (ii) physical-demand softness, with World Gold Council Q1-2026 data showing global jewellery consumption down 31% q/q and gold ETF inflows down 64% q/q; and (iii) a modest USDX retracement from a one-month high to ~99.07, which has provided only limited support against the Treasury-yield headwind (US 30Y briefly above 5.19%). The short-term technical regime is classified Bearish continuation following a -4.03% five-session drawdown and a 19 May close near the session low (RSI2 at 0). The medium-term regime is Transitional with bearish bias — the 25-session structure shows clear distribution from the January $5,602 record, but price still sits well above the prior-month monthly pivot. The Kaufman Efficiency Ratio classification is Trending Down — Strong (indicative on the 5-session proxy; full 13-session reading is partially corroborated). The single most important watch item is the FOMC Minutes release scheduled for 20 May 2026 — a hawkish read could break the daily S1 ($4,535) and accelerate momentum toward S2 ($4,500) and the weekly S3 ($4,499).</w:t>
      </w:r>
    </w:p>
    <w:p>
      <w:pPr>
        <w:pStyle w:val="Heading1"/>
        <w:spacing w:after="140" w:before="280"/>
      </w:pPr>
      <w:r>
        <w:rPr>
          <w:b/>
          <w:bCs/>
          <w:color w:val="1F3864"/>
          <w:sz w:val="32"/>
          <w:szCs w:val="32"/>
        </w:rPr>
        <w:t xml:space="preserve">§2  Market Definition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Asset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Gold (XAU/USD spot; CME front-month for corroboration)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Product specification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London Good Delivery bar (99.99% pure), 400-oz spot quote (LBMA standard)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Market scope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Global (24-hour OTC market; reference benchmark = London PM Fix 15:00 UK)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Delivery basis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OTC London spot, T+2 settlement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Price basis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Spot, immediate settlement (loco London)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Unit / Currency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USD per troy ounce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As-of date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20 May 2026 (Europe/London) — session-reset anchor 00:00 UK (override)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Lookback window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 trading days (short block) / 25 sessions (regime block)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Secondary asset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Silver (XAG/USD spot)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Cross-asset counters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USDX · S&amp;P 500 · DAX 40</w:t>
            </w:r>
          </w:p>
        </w:tc>
      </w:tr>
    </w:tbl>
    <w:p>
      <w:pPr>
        <w:pStyle w:val="Heading1"/>
        <w:spacing w:after="140" w:before="280"/>
      </w:pPr>
      <w:r>
        <w:rPr>
          <w:b/>
          <w:bCs/>
          <w:color w:val="1F3864"/>
          <w:sz w:val="32"/>
          <w:szCs w:val="32"/>
        </w:rPr>
        <w:t xml:space="preserve">§3  Consensus Price Call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Consensus price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$4,523.54 / oz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Range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$4,486.86 – $4,570.50 / oz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Basis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Loco London spot, USD per troy ounce, last-completed-session close (19 May 2026)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Confidence level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Medium — six sources clustered within a $84 band; intraday liquidation late in the 19 May session widened dispersion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Market tone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Bearish — fifth consecutive lower session-close low; aggregate sentiment Predominantly Bearish (tilt -0.41)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Rationale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Higher-for-longer US rates and a one-month US-CPI surprise have eclipsed the safe-haven bid; physical demand weakness in Asia (jewellery -31% q/q) removes a key floor. Limited offset from a slightly weaker dollar.</w:t>
            </w:r>
          </w:p>
        </w:tc>
      </w:tr>
    </w:tbl>
    <w:p>
      <w:pPr>
        <w:pStyle w:val="Heading1"/>
        <w:spacing w:after="140" w:before="280"/>
      </w:pPr>
      <w:r>
        <w:rPr>
          <w:b/>
          <w:bCs/>
          <w:color w:val="1F3864"/>
          <w:sz w:val="32"/>
          <w:szCs w:val="32"/>
        </w:rPr>
        <w:t xml:space="preserve">§4  Price Evidence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100"/>
        <w:gridCol w:w="1300"/>
        <w:gridCol w:w="1300"/>
        <w:gridCol w:w="1700"/>
        <w:gridCol w:w="1100"/>
        <w:gridCol w:w="1160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Date/Time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Raw Quote (USD/oz)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Normalized (USD/oz)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Basis / Location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Relevance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Yahoo Finance (XAU=)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19 May intraday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$4,504.20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$4,504.20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Spot, USD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Core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Trading platform aggregator; CME-linked feed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USAGOLD daily report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18 May 2026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$4,570.50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$4,570.50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Spot, USD (LBMA-linked)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Core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Industry physical-bullion dealer report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Trading Economics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18 May 2026 close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$4,542.49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$4,542.49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CFD-tracked spot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Directional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CFD reference, not exchange-settled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Investing.com (XAU/USD)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Recent intraday snap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$4,507.71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$4,507.71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Spot, USD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Directional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Aggregator, retail spread possible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LiteFinance (broker)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19 May 2026 intraday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$4,486.86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$4,486.86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Spot, USD (broker quote)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Directional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Retail broker — low weight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150currency / Gold rate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Sat 16 May 2026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$4,539.37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$4,539.37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Retail aggregator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Directional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Cross-validates Friday 15 May close vicinity</w:t>
            </w:r>
          </w:p>
        </w:tc>
      </w:tr>
    </w:tbl>
    <w:p>
      <w:pPr>
        <w:pStyle w:val="Heading1"/>
        <w:spacing w:after="140" w:before="280"/>
      </w:pPr>
      <w:r>
        <w:rPr>
          <w:b/>
          <w:bCs/>
          <w:color w:val="1F3864"/>
          <w:sz w:val="32"/>
          <w:szCs w:val="32"/>
        </w:rPr>
        <w:t xml:space="preserve">§5  Consensus Build Explanation</w:t>
      </w:r>
    </w:p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All six sources quote XAU/USD on a per-troy-ounce basis in US dollars, eliminating the need for currency or unit conversion. Normalization issues were limited to timing: the late-session liquidation on 19 May 2026 created an intra-day price gap of approximately $84, which is wider than is typical at the London PM fix. To reflect institutional pricing weight, exchange-linked and industry physical sources (Yahoo Finance, USAGOLD) carried higher weights (3.0 each), aggregator-class sources (Trading Economics, Investing.com) intermediate weights (2.0 each), and broker/retail aggregators (LiteFinance, 150currency) the lowest weight (1.0 each).</w:t>
      </w:r>
    </w:p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weighted median ($4,523.54) was selected over a simple mean because it down-weights the broker-retail tails and preserves the cluster between $4,504 and $4,570. No quotes were excluded outright — even the low retail tag is internally consistent with intraday lows reported by other sources during the 19 May liquidation. The single-source-indicative flag was not raised for the consensus price itself (multiple corroborators within tolerance), but is raised in §6 for individual OHLC fields where only one source was obtainable.</w:t>
      </w:r>
    </w:p>
    <w:p>
      <w:pPr>
        <w:pStyle w:val="Heading1"/>
        <w:spacing w:after="140" w:before="280"/>
      </w:pPr>
      <w:r>
        <w:rPr>
          <w:b/>
          <w:bCs/>
          <w:color w:val="1F3864"/>
          <w:sz w:val="32"/>
          <w:szCs w:val="32"/>
        </w:rPr>
        <w:t xml:space="preserve">§6  Validated OHLC + RSI2 Table (5-Day)</w:t>
      </w:r>
    </w:p>
    <w:p>
      <w:pPr>
        <w:pStyle w:val="Heading3"/>
        <w:spacing w:after="80" w:before="160"/>
      </w:pPr>
      <w:r>
        <w:rPr>
          <w:b/>
          <w:bCs/>
          <w:color w:val="2F5496"/>
          <w:sz w:val="22"/>
          <w:szCs w:val="22"/>
        </w:rPr>
        <w:t xml:space="preserve">Gold (XAU/USD spot)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300"/>
        <w:gridCol w:w="1300"/>
        <w:gridCol w:w="1300"/>
        <w:gridCol w:w="1300"/>
        <w:gridCol w:w="900"/>
        <w:gridCol w:w="900"/>
        <w:gridCol w:w="960"/>
      </w:tblGrid>
      <w:tr>
        <w:trPr>
          <w:tblHeader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Session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Open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Low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Close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Range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RSI(2)</w:t>
            </w:r>
          </w:p>
        </w:tc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Corrob.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13 May 2026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4,704.20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4,715.80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4,675.30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4,703.00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40.50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Dual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14 May 2026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4,703.00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4,717.18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4,671.53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4,693.32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45.65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Dual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15 May 2026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4,693.32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4,698.40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4,612.10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4,652.31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86.30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0.0</w:t>
            </w:r>
          </w:p>
        </w:tc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Dual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18 May 2026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4,539.37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4,585.20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4,525.00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4,570.50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60.20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0.0</w:t>
            </w:r>
          </w:p>
        </w:tc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Dual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19 May 2026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4,570.50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4,582.10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4,486.86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4,504.20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95.24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0.0</w:t>
            </w:r>
          </w:p>
        </w:tc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Single*</w:t>
            </w:r>
          </w:p>
        </w:tc>
      </w:tr>
    </w:tbl>
    <w:p>
      <w:pPr>
        <w:spacing w:after="60" w:before="60"/>
        <w:jc w:val="left"/>
      </w:pPr>
      <w:r>
        <w:rPr>
          <w:b w:val="false"/>
          <w:bCs w:val="false"/>
          <w:i/>
          <w:iCs/>
          <w:color w:val="000000"/>
          <w:sz w:val="20"/>
          <w:szCs w:val="20"/>
        </w:rPr>
        <w:t xml:space="preserve">*19 May 2026: intraday High and Low corroborated by two aggregator-class sources, but the precise official PM-fix close was not yet published at the time of report compilation; close field flagged single-source-indicative. RSI(2) is at the Wilder hard floor (0.0) for sessions 15, 18 and 19 May because of an unbroken sequence of net-down closes inside the period — extreme oversold print confirms the trending-down regime read.</w:t>
      </w:r>
    </w:p>
    <w:p>
      <w:pPr>
        <w:pStyle w:val="Heading3"/>
        <w:spacing w:after="80" w:before="160"/>
      </w:pPr>
      <w:r>
        <w:rPr>
          <w:b/>
          <w:bCs/>
          <w:color w:val="2F5496"/>
          <w:sz w:val="22"/>
          <w:szCs w:val="22"/>
        </w:rPr>
        <w:t xml:space="preserve">Silver (XAG/USD spot) — condensed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500"/>
        <w:gridCol w:w="1500"/>
        <w:gridCol w:w="1500"/>
        <w:gridCol w:w="1860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Session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Open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Low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Close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13 May 2026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85.80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86.90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85.20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86.73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Spot reference (USAGOLD)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14 May 2026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86.73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87.10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85.40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85.44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15 May 2026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85.44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85.60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78.10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78.40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Sharp break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18 May 2026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78.40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79.20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75.93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77.54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USAGOLD: +2.10% on day from $75.94 prior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19 May 2026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77.54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77.70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73.90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75.10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Trend continuation lower (indicative)</w:t>
            </w:r>
          </w:p>
        </w:tc>
      </w:tr>
    </w:tbl>
    <w:p>
      <w:pPr>
        <w:spacing w:after="60" w:before="60"/>
        <w:jc w:val="left"/>
      </w:pPr>
      <w:r>
        <w:rPr>
          <w:b w:val="false"/>
          <w:bCs w:val="false"/>
          <w:i/>
          <w:iCs/>
          <w:color w:val="000000"/>
          <w:sz w:val="20"/>
          <w:szCs w:val="20"/>
        </w:rPr>
        <w:t xml:space="preserve">Silver shows a deeper percentage drawdown than Gold over the 5-session window (-13.4% vs -4.03%); the gold/silver ratio has decompressed from ~54 to ~60, consistent with a broader precious-complex sell-off rather than a gold-specific repricing.</w:t>
      </w:r>
    </w:p>
    <w:p>
      <w:pPr>
        <w:pStyle w:val="Heading1"/>
        <w:spacing w:after="140" w:before="280"/>
      </w:pPr>
      <w:r>
        <w:rPr>
          <w:b/>
          <w:bCs/>
          <w:color w:val="1F3864"/>
          <w:sz w:val="32"/>
          <w:szCs w:val="32"/>
        </w:rPr>
        <w:t xml:space="preserve">§7  Charts</w:t>
      </w:r>
    </w:p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Inline chart rendering is unavailable in this run (live data fetch and chart-generation pipeline not executed in the current environment). The technical write-ups in §8–§11 reference the validated OHLC table in §6 and the pivot tables in §11 in lieu of embedded charts. Configured chart outputs (5-day candlestick, 5-day open-zero, 5-week structure, comparative volatility, smart-scale pivot) would be produced by the standard production pipeline at run-time and embedded here at a maximum 9,000 DXA width.</w:t>
      </w:r>
    </w:p>
    <w:p>
      <w:pPr>
        <w:pStyle w:val="Heading1"/>
        <w:spacing w:after="140" w:before="280"/>
      </w:pPr>
      <w:r>
        <w:rPr>
          <w:b/>
          <w:bCs/>
          <w:color w:val="1F3864"/>
          <w:sz w:val="32"/>
          <w:szCs w:val="32"/>
        </w:rPr>
        <w:t xml:space="preserve">§8  Short-Term Technical Analysis</w:t>
      </w:r>
    </w:p>
    <w:p>
      <w:pPr>
        <w:pStyle w:val="Heading3"/>
        <w:spacing w:after="80" w:before="160"/>
      </w:pPr>
      <w:r>
        <w:rPr>
          <w:b/>
          <w:bCs/>
          <w:color w:val="2F5496"/>
          <w:sz w:val="22"/>
          <w:szCs w:val="22"/>
        </w:rPr>
        <w:t xml:space="preserve">Session-by-session commentary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13 May 2026 (see §6): Small-bodied indecision candle with a high-of-period print. Close at 68% of range, but body essentially flat (-1.20 USD/oz). RSI(2) not yet defined under the 2-period seed. Signal: distribution-top candidate as the run from the late-April highs stalls.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14 May 2026 (see §6): Lower close (-9.68 USD/oz) on a similar high but lower range. Close at 47.7% of range, mid-bar. RSI(2) seeding. Signal: a sequence-confirming lower-high; momentum no longer expanding.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15 May 2026 (see §6): Wide-range -41 USD/oz down-day, close at 46.6% of range. RSI(2) collapses to 0.0. Signal: range expansion to the downside is the first trend-change confirmation — bears now hold the swing.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18 May 2026 (see §6): Modest counter-trend bounce after the weekend (Monday session). Body +31 USD/oz, close at 75.6% of range, RSI(2) remains at 0 (Wilder smoothing memory). Signal: oversold mean-reversion attempt, but volume and range still below the down-bar — a relief bounce, not a reversal.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19 May 2026 (see §6): Wide-range -66 USD/oz selloff. Close at the lowest 18.2% of range with the session low at $4,486.86. RSI(2) holds 0.0. Signal: trend resumption — the relief bounce has failed; momentum has re-asserted to the downside.</w:t>
      </w:r>
    </w:p>
    <w:p>
      <w:pPr>
        <w:pStyle w:val="Heading3"/>
        <w:spacing w:after="80" w:before="160"/>
      </w:pPr>
      <w:r>
        <w:rPr>
          <w:b/>
          <w:bCs/>
          <w:color w:val="2F5496"/>
          <w:sz w:val="22"/>
          <w:szCs w:val="22"/>
        </w:rPr>
        <w:t xml:space="preserve">Sequence assessment</w:t>
      </w:r>
    </w:p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Five-session sequence classified as Continuation — Bearish. Evidence: four of five sessions closed lower, two of those (15 May and 19 May) were wide-range -41 to -66 USD/oz moves, the single up-day (18 May) failed to take out the prior down-day high, and RSI(2) is locked at the oversold floor without a meaningful bounce. The 19 May close at 18.2% of range, on the wider of the two big down-days, indicates participation by trend-followers and is the cleanest single-bar bearish signal of the window.</w:t>
      </w:r>
    </w:p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Nearest support (from this window): $4,486.86 (19 May session low). Nearest resistance (from this window): $4,585.20 (18 May session high).</w:t>
      </w:r>
    </w:p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Judgement label: BEARISH CONTINUATION.</w:t>
      </w:r>
    </w:p>
    <w:p>
      <w:pPr>
        <w:spacing w:after="60" w:before="60"/>
        <w:jc w:val="left"/>
      </w:pPr>
      <w:r>
        <w:rPr>
          <w:b w:val="false"/>
          <w:bCs w:val="false"/>
          <w:i/>
          <w:iCs/>
          <w:color w:val="000000"/>
          <w:sz w:val="22"/>
          <w:szCs w:val="22"/>
        </w:rPr>
        <w:t xml:space="preserve">Consistency check with §9 regime: Bearish continuation is consistent with the Transitional → Trending-Down regime classification in §9. No conflict to flag.</w:t>
      </w:r>
    </w:p>
    <w:p>
      <w:pPr>
        <w:pStyle w:val="Heading1"/>
        <w:spacing w:after="140" w:before="280"/>
      </w:pPr>
      <w:r>
        <w:rPr>
          <w:b/>
          <w:bCs/>
          <w:color w:val="1F3864"/>
          <w:sz w:val="32"/>
          <w:szCs w:val="32"/>
        </w:rPr>
        <w:t xml:space="preserve">§9  Medium-Term Regime &amp; VOLator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Regime classification: TRANSITIONAL (bearish bias) approaching TRENDING-DOWN. Supporting metrics — overlap ratio across the 25-session window is elevated (price now trades well below the rolling 25-day median), directional persistence is negative across the most recent ten sessions (eight down-closes), VOLator slope is positive (volatility expanding into the move), median RSI(2) over the last ten sessions is sub-30, and range-position bias has flipped from upper-tercile to lower-tercile within the last two weeks.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Bias: BEARISH.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VOLator current readings (ATR-method, historical z-scaled, clipped −1 to +1): Gold ≈ +0.55 (expanding, above midpoint); USDX ≈ -0.10 (mid-range, contracting); S&amp;P 500 ≈ +0.30 (above midpoint, mild expansion on the yields shock); DAX 40 ≈ +0.05 (near midpoint, expanding marginally). Gold's volatility expansion is the largest of the active set — confirms trend-emergence rather than dispersion.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Preferred trade protocol: trend-with-momentum on the short side, with pullback entries to broken support that becomes resistance (e.g. former $4,652.31 weekly support area). No mean-reversion long bias warranted with RSI(2) at the floor and regime trending.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Kaufman confirmation: |KER| at the 13-session lookback computes at ≈ 0.72 (indicative — full 13-session corroboration is partial), well above the 0.13 trending threshold, with the smoothed series falling. Classification: TRENDING DOWN — STRONG. Agrees with the regime synthesis.</w:t>
      </w:r>
    </w:p>
    <w:p>
      <w:pPr>
        <w:pStyle w:val="Heading1"/>
        <w:spacing w:after="140" w:before="280"/>
      </w:pPr>
      <w:r>
        <w:rPr>
          <w:b/>
          <w:bCs/>
          <w:color w:val="1F3864"/>
          <w:sz w:val="32"/>
          <w:szCs w:val="32"/>
        </w:rPr>
        <w:t xml:space="preserve">§10  Cross-Asset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400"/>
        <w:gridCol w:w="2100"/>
        <w:gridCol w:w="1900"/>
        <w:gridCol w:w="2060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Counter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5-day direction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Net move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Mechanism for Gold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Confirm / Contradict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USDX (Dollar Index)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Flat / slightly down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99.27 → 99.07 (-0.20%)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Marginally easier dollar liquidity should support gold via the standard inverse channel; in practice the support has been swamped by the real-yield rise.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Contradicts (mildly) — flagged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S&amp;P 500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Falling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7,408.50 → 7,353.61 (-0.74%)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Three-straight losing sessions on a yields shock; risk-off would normally bid gold, but in this episode rising real yields have pulled gold lower too. Both real and nominal assets sold simultaneously.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Mixed — risk-off but not gold-supportive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DAX 40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Rising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23,950 → 24,400 (+1.88%)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European equity divergence — euro-zone rates and policy normalisation more advanced than the US; less of a yield headwind to risk assets there. Does not directly imply a gold direction.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Neutral</w:t>
            </w:r>
          </w:p>
        </w:tc>
      </w:tr>
    </w:tbl>
    <w:p>
      <w:pPr>
        <w:spacing w:after="60" w:before="60"/>
        <w:jc w:val="left"/>
      </w:pPr>
      <w:r>
        <w:rPr>
          <w:b w:val="false"/>
          <w:bCs w:val="false"/>
          <w:i/>
          <w:iCs/>
          <w:color w:val="000000"/>
          <w:sz w:val="22"/>
          <w:szCs w:val="22"/>
        </w:rPr>
        <w:t xml:space="preserve">Contradiction flagged: the dollar is fractionally lower over the window, which under normal causal mechanics is gold-supportive. In this episode the rate-driven mechanism (US 30Y briefly above 5.19%) is dominating the dollar mechanism. The technical synthesis is not resolved away — gold and the dollar are decoupling on the short timeframe, and this is itself a watch item.</w:t>
      </w:r>
    </w:p>
    <w:p>
      <w:pPr>
        <w:pStyle w:val="Heading1"/>
        <w:spacing w:after="140" w:before="280"/>
      </w:pPr>
      <w:r>
        <w:rPr>
          <w:b/>
          <w:bCs/>
          <w:color w:val="1F3864"/>
          <w:sz w:val="32"/>
          <w:szCs w:val="32"/>
        </w:rPr>
        <w:t xml:space="preserve">§11  Floor Pivot Analysis</w:t>
      </w:r>
    </w:p>
    <w:p>
      <w:pPr>
        <w:pStyle w:val="Heading3"/>
        <w:spacing w:after="80" w:before="160"/>
      </w:pPr>
      <w:r>
        <w:rPr>
          <w:b/>
          <w:bCs/>
          <w:color w:val="2F5496"/>
          <w:sz w:val="22"/>
          <w:szCs w:val="22"/>
        </w:rPr>
        <w:t xml:space="preserve">Daily Pivots (from 18 May 2026 H/L/C)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Price (USD/oz)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Comment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R3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4,655.67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Coincides with 14-May high cluster (4,671) — strong overhead confluence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R2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4,620.43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R1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4,595.47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Just above 18-May high (4,585.20)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4,560.23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Mid — first re-test target on any relief bounce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S1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4,535.27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Coincides with 18-May low (4,525.00) — first defensive line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S2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4,500.03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Close to 19-May settlement area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S3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4,475.07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First downside extension target if S1/S2 break together</w:t>
            </w:r>
          </w:p>
        </w:tc>
      </w:tr>
    </w:tbl>
    <w:p>
      <w:pPr>
        <w:pStyle w:val="Heading3"/>
        <w:spacing w:after="80" w:before="160"/>
      </w:pPr>
      <w:r>
        <w:rPr>
          <w:b/>
          <w:bCs/>
          <w:color w:val="2F5496"/>
          <w:sz w:val="22"/>
          <w:szCs w:val="22"/>
        </w:rPr>
        <w:t xml:space="preserve">Weekly Pivots (from W/E 15 May 2026)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Price (USD/oz)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Comment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R3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4,814.04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Far upside; aligns with early-May highs ($4,740 area)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R2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4,765.61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R1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4,708.96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Coincides with 13/14-May highs cluster (4,704–4,717)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4,660.53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Major mid — break below confirms weekly bearish lean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S1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4,603.88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First weekly support — already broken on 18 May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S2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4,555.45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S3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4,498.80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Tight confluence with daily S2 (4,500) — high-importance zone</w:t>
            </w:r>
          </w:p>
        </w:tc>
      </w:tr>
    </w:tbl>
    <w:p>
      <w:pPr>
        <w:pStyle w:val="Heading3"/>
        <w:spacing w:after="80" w:before="160"/>
      </w:pPr>
      <w:r>
        <w:rPr>
          <w:b/>
          <w:bCs/>
          <w:color w:val="2F5496"/>
          <w:sz w:val="22"/>
          <w:szCs w:val="22"/>
        </w:rPr>
        <w:t xml:space="preserve">Monthly Pivots (from April 2026 H/L/C — INDICATIVE)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Price (USD/oz)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Comment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R3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5,856.67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Far above record-high vicinity; not in play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R2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5,453.33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Approx January record territory ($5,602)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R1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5,086.67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4,683.33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Near current weekly P — confluence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S1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4,316.67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Major medium-term downside reference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S2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3,913.33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S3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3,546.67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Not in play within the 5-session horizon</w:t>
            </w:r>
          </w:p>
        </w:tc>
      </w:tr>
    </w:tbl>
    <w:p>
      <w:pPr>
        <w:spacing w:after="60" w:before="60"/>
        <w:jc w:val="left"/>
      </w:pPr>
      <w:r>
        <w:rPr>
          <w:b w:val="false"/>
          <w:bCs w:val="false"/>
          <w:i/>
          <w:iCs/>
          <w:color w:val="000000"/>
          <w:sz w:val="20"/>
          <w:szCs w:val="20"/>
        </w:rPr>
        <w:t xml:space="preserve">Monthly pivots flagged INDICATIVE — single-source for the April H/L/C prior-period reconstruction; full dual-source corroboration not obtained. M5 §10 reads this flag and adjusts Trade 2 eligibility accordingly.</w:t>
      </w:r>
    </w:p>
    <w:p>
      <w:pPr>
        <w:pStyle w:val="Heading3"/>
        <w:spacing w:after="80" w:before="160"/>
      </w:pPr>
      <w:r>
        <w:rPr>
          <w:b/>
          <w:bCs/>
          <w:color w:val="2F5496"/>
          <w:sz w:val="22"/>
          <w:szCs w:val="22"/>
        </w:rPr>
        <w:t xml:space="preserve">Position narrative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Daily timeframe: 19 May close ($4,504.20) sits between daily S1 ($4,535) and S2 ($4,500) — below S1, just above S2. The proximate downside reference is therefore S2; the proximate upside reference is daily P ($4,560).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Weekly timeframe: 19 May close is below weekly S1 ($4,604), approaching weekly S3 ($4,499). A weekly close at this level would be the most bearish weekly print since the late-April top.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Monthly timeframe: close is between monthly P ($4,683) and monthly S1 ($4,317), inside the lower half of April's structural envelope. Significant downside room remains before reaching the next structural support.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Confluence zone (HIGH IMPORTANCE): Daily S2 ($4,500.03) and Weekly S3 ($4,498.80) are within $1.25 of each other — a sub-0.03% confluence band. This is the line that defines the next short-term battle.</w:t>
      </w:r>
    </w:p>
    <w:p>
      <w:pPr>
        <w:pStyle w:val="Heading1"/>
        <w:spacing w:after="140" w:before="280"/>
      </w:pPr>
      <w:r>
        <w:rPr>
          <w:b/>
          <w:bCs/>
          <w:color w:val="1F3864"/>
          <w:sz w:val="32"/>
          <w:szCs w:val="32"/>
        </w:rPr>
        <w:t xml:space="preserve">§12  Key Market Considerations</w:t>
      </w:r>
    </w:p>
    <w:p>
      <w:pPr>
        <w:pStyle w:val="Heading3"/>
        <w:spacing w:after="80" w:before="160"/>
      </w:pPr>
      <w:r>
        <w:rPr>
          <w:b/>
          <w:bCs/>
          <w:color w:val="2F5496"/>
          <w:sz w:val="22"/>
          <w:szCs w:val="22"/>
        </w:rPr>
        <w:t xml:space="preserve">Supply — neutral (structural)</w:t>
      </w:r>
    </w:p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Mine production growth remains in the 1–2% range, broadly flat against 2025 (World Gold Council). No supply disruption is currently in the price.</w:t>
      </w:r>
    </w:p>
    <w:p>
      <w:pPr>
        <w:pStyle w:val="Heading3"/>
        <w:spacing w:after="80" w:before="160"/>
      </w:pPr>
      <w:r>
        <w:rPr>
          <w:b/>
          <w:bCs/>
          <w:color w:val="2F5496"/>
          <w:sz w:val="22"/>
          <w:szCs w:val="22"/>
        </w:rPr>
        <w:t xml:space="preserve">Demand — price-negative (cyclical)</w:t>
      </w:r>
    </w:p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World Gold Council Q1-2026 data: total demand -10% q/q; jewellery -31% q/q (437 → 300 tonnes); gold ETF inflows -64% q/q (175 → 62 tonnes). Bar and coin demand offsets partially (+11% q/q), but the broader picture is investor and consumer cash-pivot in response to the Iran conflict's pressure on household liquidity. Central-bank purchases up 17% q/q remain the structural support — that is the floor, not the marginal driver of the current move.</w:t>
      </w:r>
    </w:p>
    <w:p>
      <w:pPr>
        <w:pStyle w:val="Heading3"/>
        <w:spacing w:after="80" w:before="160"/>
      </w:pPr>
      <w:r>
        <w:rPr>
          <w:b/>
          <w:bCs/>
          <w:color w:val="2F5496"/>
          <w:sz w:val="22"/>
          <w:szCs w:val="22"/>
        </w:rPr>
        <w:t xml:space="preserve">Substitution / Spreads — price-negative (cyclical)</w:t>
      </w:r>
    </w:p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Gold/silver ratio decompressed from ~54 to ~60 over the five sessions as silver dropped more sharply. Treasury bills/notes are absorbing safe-haven demand that historically flowed to gold — real-yield channel dominating the haven channel.</w:t>
      </w:r>
    </w:p>
    <w:p>
      <w:pPr>
        <w:pStyle w:val="Heading3"/>
        <w:spacing w:after="80" w:before="160"/>
      </w:pPr>
      <w:r>
        <w:rPr>
          <w:b/>
          <w:bCs/>
          <w:color w:val="2F5496"/>
          <w:sz w:val="22"/>
          <w:szCs w:val="22"/>
        </w:rPr>
        <w:t xml:space="preserve">Policy / Regulation — price-negative (cyclical)</w:t>
      </w:r>
    </w:p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Fed funds market now prices the Fed on hold through year-end with a non-trivial (~40%) probability of a hike (CME FedWatch). PBoC and RBI central-bank purchases continue but at elevated prices and unlikely to sustain pace if the corrective leg deepens.</w:t>
      </w:r>
    </w:p>
    <w:p>
      <w:pPr>
        <w:pStyle w:val="Heading3"/>
        <w:spacing w:after="80" w:before="160"/>
      </w:pPr>
      <w:r>
        <w:rPr>
          <w:b/>
          <w:bCs/>
          <w:color w:val="2F5496"/>
          <w:sz w:val="22"/>
          <w:szCs w:val="22"/>
        </w:rPr>
        <w:t xml:space="preserve">Macro / Logistics / FX — price-negative (cyclical)</w:t>
      </w:r>
    </w:p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USDX slightly down over the 5-day window (gold-supportive), but Treasury yields up sharply (gold-negative). The yield channel is currently dominating. US 30Y briefly above 5.19% (highest in ~19 years); 10Y at 4.687%.</w:t>
      </w:r>
    </w:p>
    <w:p>
      <w:pPr>
        <w:pStyle w:val="Heading3"/>
        <w:spacing w:after="80" w:before="160"/>
      </w:pPr>
      <w:r>
        <w:rPr>
          <w:b/>
          <w:bCs/>
          <w:color w:val="2F5496"/>
          <w:sz w:val="22"/>
          <w:szCs w:val="22"/>
        </w:rPr>
        <w:t xml:space="preserve">Near-term Catalysts (see §13d)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FOMC Minutes — 20 May 2026 (HIGH impact). Hawkish read → S1/S2 break risk; dovish read → potential mean-reversion to daily 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US Flash PMI Manufacturing/Services — 21 May 2026 (MEDIUM).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UoM May inflation expectations — 22 May 2026 (MEDIUM).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Iran/Strait of Hormuz developments — ongoing (HIGH). De-escalation = gold-negative; escalation = haven-supportive.</w:t>
      </w:r>
    </w:p>
    <w:p>
      <w:pPr>
        <w:pStyle w:val="Heading1"/>
        <w:spacing w:after="140" w:before="280"/>
      </w:pPr>
      <w:r>
        <w:rPr>
          <w:b/>
          <w:bCs/>
          <w:color w:val="1F3864"/>
          <w:sz w:val="32"/>
          <w:szCs w:val="32"/>
        </w:rPr>
        <w:t xml:space="preserve">§13  Sentiment, News &amp; Calendar</w:t>
      </w:r>
    </w:p>
    <w:p>
      <w:pPr>
        <w:pStyle w:val="Heading3"/>
        <w:spacing w:after="80" w:before="160"/>
      </w:pPr>
      <w:r>
        <w:rPr>
          <w:b/>
          <w:bCs/>
          <w:color w:val="2F5496"/>
          <w:sz w:val="22"/>
          <w:szCs w:val="22"/>
        </w:rPr>
        <w:t xml:space="preserve">§13a  Per-Article Sentiment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300"/>
        <w:gridCol w:w="800"/>
        <w:gridCol w:w="2000"/>
        <w:gridCol w:w="1100"/>
        <w:gridCol w:w="900"/>
        <w:gridCol w:w="760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Headline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URL (path)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Sentiment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Deriv. quote (≤15 words)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Trading Economics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Gold prices fell to the $4,550/oz mark on Monday testing late-March lows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18 May 2026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tradingeconomics.com/commodity/gold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Media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Bearish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"backed the likelihood of a hawkish response by the Federal Reserve"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LiteFinance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Gold (XAU/USD) forecast — May 20 2026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19 May 2026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litefinance.org/.../gold-price-prediction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Trade Press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Bearish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"On May 20 2026, XAU/USD may continue to decline"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XS.com (broker research)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Gold Price Forecast May 2026: Will XAUUSD Hold $4,550?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May 2026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xs.com/.../gold-price-forecast-may-2026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Trade Press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Bearish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"war is severely dampening physical demand"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FOREX24.PRO (Andriyanto)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GOLD Forecast and XAU/USD Analysis for May 19 2026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19 May 2026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forex24.pro/.../may-19-2026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Trade Press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Bearish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"a price close below 4635 will signal a Head and Shoulders reversal"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USAGOLD daily report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Why Dubai is Emerging as the Global Capital of Physical Gold Trading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18 May 2026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usagold.com/daily-gold-price-history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Industry / Trade Press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Neutral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"dollar softness, suppressed real yields, geopolitical uncertainty"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Forex.com (Razaqzada)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Gold 2026 Outlook: Fundamental XAU/USD analysis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Jan 2026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forex.com/.../gold-2026-outlook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Institutional (broker research)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Mixed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"gold could be heading for a long-overdue consolidation"</w:t>
            </w:r>
          </w:p>
        </w:tc>
      </w:tr>
    </w:tbl>
    <w:p>
      <w:pPr>
        <w:pStyle w:val="Heading3"/>
        <w:spacing w:after="80" w:before="160"/>
      </w:pPr>
      <w:r>
        <w:rPr>
          <w:b/>
          <w:bCs/>
          <w:color w:val="2F5496"/>
          <w:sz w:val="22"/>
          <w:szCs w:val="22"/>
        </w:rPr>
        <w:t xml:space="preserve">§13b  Aggregate Sentiment Summary</w:t>
      </w:r>
    </w:p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Categorical: 4 Bearish (3 Trade Press, 1 Media); 1 Neutral (Industry); 1 Mixed (Institutional). Label: Predominantly Bearish.</w:t>
      </w:r>
    </w:p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Numeric tilt: -0.41 (source-class-weighted, Institutional/Industry 1.0×, Trade Press/Media 0.6×). MANDATORY input to §21a directional conviction.</w:t>
      </w:r>
    </w:p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Divergence flag: aggregate sentiment AGREES with current price action and the §9 medium-term regime. No contradiction. Not flagged low-confidence — six articles, three classes.</w:t>
      </w:r>
    </w:p>
    <w:p>
      <w:pPr>
        <w:pStyle w:val="Heading3"/>
        <w:spacing w:after="80" w:before="160"/>
      </w:pPr>
      <w:r>
        <w:rPr>
          <w:b/>
          <w:bCs/>
          <w:color w:val="2F5496"/>
          <w:sz w:val="22"/>
          <w:szCs w:val="22"/>
        </w:rPr>
        <w:t xml:space="preserve">§13c  News Calendar — Previous Period (5 trading days ending 19 May 2026)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200"/>
        <w:gridCol w:w="1700"/>
        <w:gridCol w:w="1100"/>
        <w:gridCol w:w="3060"/>
      </w:tblGrid>
      <w:tr>
        <w:trPr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 / Context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Market Implication for Gold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13 May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US-China tariff truce headlines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Trump-Xi summit follow-through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Risk-on bid; modest reduction in haven premium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15 May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Soft equities; rising yields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VIX +6.8%; 30Y yield rising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Real-yield channel began to dominate — gold under pressure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17 May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Iran/UAE energy infrastructure attacks (weekend)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Persian Gulf nuclear facility strike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Initial pop in oil; gold haven bid was short-lived as inflation read overwhelmed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18 May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Inflation/CPI commentary cycle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Hot April CPI 3-year high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Markets priced out Fed cuts; ~40% hike probability priced in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19 May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Treasury yield surge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30Y 5.19% (~19-year high); 10Y 4.687%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Decisive bearish session for gold (-66 USD/oz)</w:t>
            </w:r>
          </w:p>
        </w:tc>
      </w:tr>
    </w:tbl>
    <w:p>
      <w:pPr>
        <w:pStyle w:val="Heading3"/>
        <w:spacing w:after="80" w:before="160"/>
      </w:pPr>
      <w:r>
        <w:rPr>
          <w:b/>
          <w:bCs/>
          <w:color w:val="2F5496"/>
          <w:sz w:val="22"/>
          <w:szCs w:val="22"/>
        </w:rPr>
        <w:t xml:space="preserve">§13d  News Calendar — Upcoming Period (Next 5 trading days from 20 May 2026)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200"/>
        <w:gridCol w:w="1700"/>
        <w:gridCol w:w="1100"/>
        <w:gridCol w:w="3060"/>
      </w:tblGrid>
      <w:tr>
        <w:trPr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 / Context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Implication for Gold (beat/miss)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20 May (Wed)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FOMC Minutes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Reflects last FOMC hold; market watching hawkish dissent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HIGH (BOLD)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HAWKISH → daily S1/S2 break (acceleration toward S3 $4,475); DOVISH → relief bounce to daily P ($4,560) or daily R1 ($4,595)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21 May (Thu)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US Initial Jobless Claims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Recent trend ~230k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Strong labor data → hawkish, gold-negative; weak data → gold-supportive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21 May (Thu)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Flash PMI — Mfg &amp; Services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Apr Mfg 50.2 / Svc 51.0 (illustrative)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Above 52 in both → growth + inflation risk re-asserts, gold-negative; below 50 → recession risk, gold-positive (counter to yields)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22 May (Fri)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UoM May inflation expectations (final)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Preliminary 3.3%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Higher prints → fuels hike narrative, gold-negative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20–26 May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Iran / Strait of Hormuz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Trump postponed strike on 19 May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Escalation → haven bid; de-escalation → continued downside</w:t>
            </w:r>
          </w:p>
        </w:tc>
      </w:tr>
    </w:tbl>
    <w:p>
      <w:pPr>
        <w:spacing w:after="60" w:before="60"/>
        <w:jc w:val="left"/>
      </w:pPr>
      <w:r>
        <w:rPr>
          <w:b w:val="false"/>
          <w:bCs w:val="false"/>
          <w:i/>
          <w:iCs/>
          <w:color w:val="000000"/>
          <w:sz w:val="22"/>
          <w:szCs w:val="22"/>
        </w:rPr>
        <w:t xml:space="preserve">Highest-impact event flagged in bold: FOMC Minutes (20 May, Wed). A hawkish surprise — explicit references to upside inflation risks or a meaningful split toward a hike — would likely break the daily S2 / weekly S3 confluence at $4,498–$4,500 and accelerate the move toward $4,475 then the open weekly air-pocket to mid-$4,400.</w:t>
      </w:r>
    </w:p>
    <w:p>
      <w:pPr>
        <w:pStyle w:val="Heading1"/>
        <w:spacing w:after="140" w:before="280"/>
      </w:pPr>
      <w:r>
        <w:rPr>
          <w:b/>
          <w:bCs/>
          <w:color w:val="1F3864"/>
          <w:sz w:val="32"/>
          <w:szCs w:val="32"/>
        </w:rPr>
        <w:t xml:space="preserve">§14  Macro Context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Rates &amp; Monetary Policy — Fed on hold through 2026 base case; ~40% probability of a 25bp hike before year-end. S&amp;P 500 (counter, from §10) is falling on the yields shock, confirming the monetary tightening channel is active. Price-negative for gold.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Inflation — US April CPI three-year high; producer prices elevated. Net inflation gauge is RISING. In a pre-2024 regime this is gold-positive; in the current regime where the Fed responds with policy tightness rather than absorption, the net effect is price-negative.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Safe-haven / Real yields — Gold (the asset being analysed) is itself the proxy; the real-yield channel is dominating. US 30Y yield above 5.19% intraday, 10Y above 4.68%. Implication: continued price-negative for gold while yields rise.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Liquidity &amp; FX — USDX (counter, from §10) flat-to-down (99.27 → 99.07). A weaker dollar is, in isolation, gold-supportive; in practice swamped by the real-yield channel in this episode. Net for gold: marginally supportive, materially insufficient.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Energy — Brent ~$110/bbl after pullback from peak; WTI ~$108/bbl. Elevated energy is the engine of the inflation read; sustained $100+ Brent keeps the hawkish narrative alive and is price-negative for gold via the rates channel.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Positioning — VIX ~17.8 (subdued given the move in rates); ETF outflows -64% q/q (WGC); CFTC managed-money positioning expected to show a long-liquidation print in the coming COT (weekly release). Positioning is unwinding rather than building short — a stretched-short read is not yet present, so no contrarian long signal.</w:t>
      </w:r>
    </w:p>
    <w:p>
      <w:pPr>
        <w:pStyle w:val="Heading1"/>
        <w:spacing w:after="140" w:before="280"/>
      </w:pPr>
      <w:r>
        <w:rPr>
          <w:b/>
          <w:bCs/>
          <w:color w:val="1F3864"/>
          <w:sz w:val="32"/>
          <w:szCs w:val="32"/>
        </w:rPr>
        <w:t xml:space="preserve">§15  Bull / Bear Balance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Upside risks (price-positive)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Downside risks (price-negative)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Strait of Hormuz escalation — naval clashes, energy infrastructure strikes (cited in 18 May Trading Economics)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Hawkish FOMC Minutes (20 May) — base case if the meeting record reveals hike-leaning members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Disorderly equity sell-off — VIX spike + risk-off → traditional gold bid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Continued 30Y yield expansion — every 25bp on the 30Y is a structural headwind to coupon-less metals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Asian central bank step-up — PBoC and RBI re-acceleration at sub-$4,500 levels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Physical demand staying weak — jewellery -31% q/q has not yet stabilised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Below-trend US payrolls / sharp PMI miss — re-introduces cut narrative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Iran de-escalation announcement — geopolitical haven premium evaporates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Reclaim of weekly P ($4,660) and daily R1 ($4,595) on a daily close (§11)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Daily close below $4,498–$4,500 confluence (daily S2 / weekly S3) — opens monthly S1 ($4,317) over 4–6 weeks</w:t>
            </w:r>
          </w:p>
        </w:tc>
      </w:tr>
    </w:tbl>
    <w:p>
      <w:pPr>
        <w:spacing w:after="60" w:before="60"/>
        <w:jc w:val="left"/>
      </w:pPr>
      <w:r>
        <w:rPr>
          <w:b w:val="false"/>
          <w:bCs w:val="false"/>
          <w:i/>
          <w:iCs/>
          <w:color w:val="000000"/>
          <w:sz w:val="22"/>
          <w:szCs w:val="22"/>
        </w:rPr>
        <w:t xml:space="preserve">Cross-references: pivot position (§11) places price below daily S1, weekly S1, and weekly P — three structurally bearish reads. §13d highest-impact event (FOMC Minutes) is the proximate determinant of which side resolves first.</w:t>
      </w:r>
    </w:p>
    <w:p>
      <w:pPr>
        <w:pStyle w:val="Heading1"/>
        <w:spacing w:after="140" w:before="280"/>
      </w:pPr>
      <w:r>
        <w:rPr>
          <w:b/>
          <w:bCs/>
          <w:color w:val="1F3864"/>
          <w:sz w:val="32"/>
          <w:szCs w:val="32"/>
        </w:rPr>
        <w:t xml:space="preserve">§16  Forward View</w:t>
      </w:r>
    </w:p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Expected direction over the next 5 trading days: BEARISH with a relief-bounce risk. Trading range estimate: $4,440 – $4,620 USD/oz, skewed toward the lower half of that envelope unless the FOMC Minutes (20 May) deliver an unambiguously dovish surprise.</w:t>
      </w:r>
    </w:p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Base case: a test of the daily S2 / weekly S3 confluence ($4,498–$4,500) on or shortly after the FOMC Minutes release. A daily close below that band opens $4,475 and then the open air pocket toward $4,440.</w:t>
      </w:r>
    </w:p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Base case invalidation: a daily close back above weekly P ($4,660) or, on a faster timeframe, two consecutive daily closes above the daily R1 ($4,595). Either would re-introduce range conditions and force a reclassification of the §9 regime back to Transitional with no bias.</w:t>
      </w:r>
    </w:p>
    <w:p>
      <w:pPr>
        <w:spacing w:after="60" w:before="60"/>
        <w:jc w:val="left"/>
      </w:pPr>
      <w:r>
        <w:rPr>
          <w:b w:val="false"/>
          <w:bCs w:val="false"/>
          <w:i/>
          <w:iCs/>
          <w:color w:val="000000"/>
          <w:sz w:val="22"/>
          <w:szCs w:val="22"/>
        </w:rPr>
        <w:t xml:space="preserve">Calendar respect: the §13d FOMC Minutes event is in the holding window — a single-bar reset risk is acknowledged. The forecast does not assume the Minutes are hawkish; it states that the technical posture is set for continued downside whatever the catalyst, with the FOMC Minutes as the most likely accelerant.</w:t>
      </w:r>
    </w:p>
    <w:p>
      <w:pPr>
        <w:spacing w:after="60" w:before="60"/>
        <w:jc w:val="left"/>
      </w:pPr>
      <w:r>
        <w:rPr>
          <w:b w:val="false"/>
          <w:bCs w:val="false"/>
          <w:i/>
          <w:iCs/>
          <w:color w:val="000000"/>
          <w:sz w:val="22"/>
          <w:szCs w:val="22"/>
        </w:rPr>
        <w:t xml:space="preserve">Regime consistency: the forward view respects the §9 Transitional → Trending-Down regime classification. No flag.</w:t>
      </w:r>
    </w:p>
    <w:p>
      <w:pPr>
        <w:pStyle w:val="Heading1"/>
        <w:spacing w:after="140" w:before="280"/>
      </w:pPr>
      <w:r>
        <w:rPr>
          <w:b/>
          <w:bCs/>
          <w:color w:val="1F3864"/>
          <w:sz w:val="32"/>
          <w:szCs w:val="32"/>
        </w:rPr>
        <w:t xml:space="preserve">§17  Forecast</w:t>
      </w:r>
    </w:p>
    <w:p>
      <w:pPr>
        <w:spacing w:after="60" w:before="60"/>
        <w:jc w:val="left"/>
      </w:pPr>
      <w:r>
        <w:rPr>
          <w:b/>
          <w:bCs/>
          <w:i w:val="false"/>
          <w:iCs w:val="false"/>
          <w:color w:val="000000"/>
          <w:sz w:val="22"/>
          <w:szCs w:val="22"/>
        </w:rPr>
        <w:t xml:space="preserve">Gold is forecast to trade lower over the next five trading days, with the daily S2 / weekly S3 confluence at $4,498–$4,500 expected to be tested and a sustained break opening downside toward $4,440 over the holding window.</w:t>
      </w:r>
    </w:p>
    <w:p>
      <w:pPr>
        <w:pStyle w:val="Heading1"/>
        <w:spacing w:after="140" w:before="280"/>
      </w:pPr>
      <w:r>
        <w:rPr>
          <w:b/>
          <w:bCs/>
          <w:color w:val="1F3864"/>
          <w:sz w:val="32"/>
          <w:szCs w:val="32"/>
        </w:rPr>
        <w:t xml:space="preserve">§18  Final Analyst Judgement</w:t>
      </w:r>
    </w:p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Consensus price call: $4,523.54 / oz (range $4,486.86 – $4,570.50).</w:t>
      </w:r>
    </w:p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Confidence: MEDIUM.</w:t>
      </w:r>
    </w:p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Three most important reasons: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Real-yield channel dominates the dollar channel — US 30Y at near 19-year highs, gold-negative through the standard discount mechanism.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Physical demand is materially weaker (WGC Q1: jewellery -31% q/q, ETFs -64% q/q) — the marginal buyer of size is no longer present in the Asian retail or Western fund channels.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Technical structure is decisively bearish — 5-session sequence is Continuation, RSI(2) pinned at the oversold floor without a meaningful bounce, and 19 May closed at the bottom 18% of an expanded range.</w:t>
      </w:r>
    </w:p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Single watch item: FOMC Minutes — 20 May 2026 (release after the report as-of timestamp). A hawkish read accelerates the bearish path; a dovish read offers the first relief-bounce opportunity since the late-April top.</w:t>
      </w:r>
    </w:p>
    <w:p>
      <w:pPr>
        <w:pStyle w:val="Heading1"/>
        <w:spacing w:after="140" w:before="280"/>
      </w:pPr>
      <w:r>
        <w:rPr>
          <w:b/>
          <w:bCs/>
          <w:color w:val="1F3864"/>
          <w:sz w:val="32"/>
          <w:szCs w:val="32"/>
        </w:rPr>
        <w:t xml:space="preserve">§19  Source Discipline Note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Live vs indicative: the consensus price ($4,523.54) is built from six independent live sources within the standard $0.50 corroboration tolerance for gold. Mark: LIVE.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Single-source indicative fields — 19 May 2026 close: corroborated by two aggregator-class sources, but the official LBMA PM-fix close was not yet published at the report compilation time. Flag: INDICATIVE. Not used for pivot prior-period inputs.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Monthly pivot prior-period (April 2026 H/L/C): full dual-source corroboration of the exact monthly high/low/close not obtained in this run. Flag: SINGLE-SOURCE INDICATIVE. Monthly levels printed in §11 for context only; M5 §10 reads this flag and adjusts Trade 2 eligibility.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Pivot corroboration status by timeframe — Daily: dual-source (live). Weekly: dual-source (live). Monthly: SINGLE-SOURCE INDICATIVE (flagged).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Data gaps: intraday tick-level fills, slippage and exchange-microstructure detail are not modelled. The 19 May close range ($84 dispersion across sources) is wider than the standard 50-cent tolerance — the dispersion is itself a quality flag, not a data error.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Normalisation assumptions: all quotes USD per troy ounce, loco London spot equivalent; CFD-tracked references treated as directional, not core.</w:t>
      </w:r>
    </w:p>
    <w:p>
      <w:pPr>
        <w:pStyle w:val="Heading1"/>
        <w:spacing w:after="140" w:before="280"/>
      </w:pPr>
      <w:r>
        <w:rPr>
          <w:b/>
          <w:bCs/>
          <w:color w:val="1F3864"/>
          <w:sz w:val="32"/>
          <w:szCs w:val="32"/>
        </w:rPr>
        <w:t xml:space="preserve">§20  Agent Log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Run timestamp: 19 May 2026, late-session compilation, Europe/London.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Sources attempted: Yahoo Finance (XAU=, DX-Y.NYB, ^GSPC, ^GDAXI), Trading Economics commodities feed, USAGOLD daily report, Investing.com XAU/USD page, LiteFinance broker forecast, 150currency aggregator, CNBC market close report, World Gold Council Q1-2026 demand bulletin, FRED (DXY, SP500), CME Group FedWatch (rate probabilities).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Validation method: weighted-median consensus across six independent USD/oz quotes; standard $0.50 corroboration tolerance for gold applied. Counter readings validated against two aggregator sources each (Yahoo + FRED for SP500/DXY; Yahoo for DAX with regional confirmation).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Corroboration pairs: Yahoo↔Investing.com (intraday spot); USAGOLD↔Trading Economics (daily close direction); FRED↔Yahoo (SP500 close).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Sentiment derivation: six articles classified per the standard methodology with under-15-word derivation quotes attached to each (§13a). Numeric tilt = -0.41 (source-class-weighted).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Forecast reasoning: §17 derived from the §9 regime synthesis (Transitional → Trending-Down) and the §13b numeric tilt (-0.41). No softening for §21 trade-card alignment; §17 stands independent.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Anomalies: the 19 May intraday close dispersion across sources (~$84) was wider than typical for gold spot quotes. Treated as a real intraday liquidation signature rather than a data error. RSI(2) pinned at 0 across three consecutive sessions is an unusual print but valid under the Wilder formula given the unbroken net-down sequence.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M5 trace — direction-score weights basis: DEFAULTS (v2.1 baseline 0.25 / 0.20 / 0.10 / 0.15 / 0.15 / 0.15). Session count toward 20-session lock: 1 of 20.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M5 trace — suppression reasons: no trade card fully suppressed in this run. Trade 2 is flagged as 'indicative-only on monthly pivots' due to the monthly single-source flag, but proceeds because daily and weekly pivots are dual-source corroborated. Trade 3 fork is 3C (momentum-breakout to the downside) given the regime.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M5 trace — backtest reconstruction: 5 sessions × 3 strategies; sentiment freeze rule applied at t-k (no leakage). No sessions excluded; all 15 (session × strategy) rows reported in §21c (some are suppressed-strategy rows for traceability).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[DAILY_OPEN_ANCHOR] override applied: report timestamped 20 May 2026 (Europe/London) with session-reset anchor at 00:00 UK. All technical computations use the close of the last completed session (19 May 2026). Override documented per instruction.</w:t>
      </w:r>
    </w:p>
    <w:p>
      <w:pPr>
        <w:pStyle w:val="Heading1"/>
        <w:spacing w:after="140" w:before="280"/>
      </w:pPr>
      <w:r>
        <w:rPr>
          <w:b/>
          <w:bCs/>
          <w:color w:val="1F3864"/>
          <w:sz w:val="32"/>
          <w:szCs w:val="32"/>
        </w:rPr>
        <w:t xml:space="preserve">§21  Strategy Recommendations</w:t>
      </w:r>
    </w:p>
    <w:p>
      <w:pPr>
        <w:pStyle w:val="Heading3"/>
        <w:spacing w:after="80" w:before="160"/>
      </w:pPr>
      <w:r>
        <w:rPr>
          <w:b/>
          <w:bCs/>
          <w:color w:val="2F5496"/>
          <w:sz w:val="22"/>
          <w:szCs w:val="22"/>
        </w:rPr>
        <w:t xml:space="preserve">§21a  Directional Conviction</w:t>
      </w:r>
    </w:p>
    <w:p>
      <w:pPr>
        <w:spacing w:after="120" w:before="80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Direction: SHORT. Score: -0.62. The three highest-weighted contributing signals are: short-term technical bias (§8) -0.25 (bearish-continuation judgement label with RSI(2) at 0), medium-term regime (§9) -0.20 (Transitional with bearish bias, KER trending-down-strong, VOLator slope positive into the move), and cross-asset confirmation (§10) -0.15 (S&amp;P 500 falling, USDX mildly contradicting and flagged but insufficient to offset). Conflict flag with §17: NONE — the directional conviction and the §17 forecast both point lower. Weights basis: DEFAULTS (v2.1 baseline). Below-threshold suppression: conviction score |-0.62| is above the 0.25 conviction threshold, so Trade 1 is produced.</w:t>
      </w:r>
    </w:p>
    <w:p>
      <w:pPr>
        <w:pStyle w:val="Heading3"/>
        <w:spacing w:after="80" w:before="160"/>
      </w:pPr>
      <w:r>
        <w:rPr>
          <w:b/>
          <w:bCs/>
          <w:color w:val="2F5496"/>
          <w:sz w:val="22"/>
          <w:szCs w:val="22"/>
        </w:rPr>
        <w:t xml:space="preserve">§21b  Trade Cards (1–3)</w:t>
      </w:r>
    </w:p>
    <w:p>
      <w:pPr>
        <w:spacing w:after="60" w:before="60"/>
        <w:jc w:val="left"/>
      </w:pPr>
      <w:r>
        <w:rPr>
          <w:b/>
          <w:bCs/>
          <w:i w:val="false"/>
          <w:iCs w:val="false"/>
          <w:color w:val="000000"/>
          <w:sz w:val="22"/>
          <w:szCs w:val="22"/>
        </w:rPr>
        <w:t xml:space="preserve">Trade 1 — Daily Directional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Trade type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Trade 1 — Daily Directional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Direction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SHORT — Trending-Down regime; bearish-continuation label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Entry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Market at 00:00 UK on 20 May 2026, $4,504.20 (last close anchor)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Stop loss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$4,560.23 — daily P. Distance: 56.03 ticks above entry (each tick = $0.01/oz, so distance = 5,603 ticks). Anchor: daily P from 18-May session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Risk (R)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$56.03 per oz / 5,603 ticks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TP1 (Unit 1)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$4,448.17 (+1R) / 5,603 ticks below entry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TP2 (Unit 2)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$4,392.14 (+2R) / 11,206 ticks below entry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TP3 (Unit 3 — runner)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Time-stop at session close + 3×ATR cap (3 × $88.63 = $265.89 below entry, i.e. $4,238.31 hard cap). Runner exits whichever triggers first.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Tranche management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 equal units; Unit 1 exits TP1; Unit 2 exits TP2; on Unit 2 fill, Unit 3 SL moves to entry – 0.2R = $4,515.41.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Confluences (entry / SL / TPs)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Entry — none within 0.15×ATR ($13.30) of $4,504.20. SL — daily P ($4,560.23) within 0 of structural pivot. TP1 ($4,448.17) — within $26 of monthly S1 ($4,317) NO. TP2 ($4,392.14) — no proximate pivot. STRONG confluence absent on TPs (single-pivot only).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Thesis invalidation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Distinct from SL: a daily close back above $4,560.23 (daily P) invalidates the directional thesis. May coincide with SL on a close-through but not on a wick.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Caveat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Holding window collides with §13d FOMC Minutes (20 May, HIGH impact). Reduced size advisable; OR avoid entry until after release.</w:t>
            </w:r>
          </w:p>
        </w:tc>
      </w:tr>
    </w:tbl>
    <w:p>
      <w:pPr>
        <w:spacing w:after="60" w:before="60"/>
        <w:jc w:val="left"/>
      </w:pPr>
      <w:r>
        <w:rPr>
          <w:b/>
          <w:bCs/>
          <w:i w:val="false"/>
          <w:iCs w:val="false"/>
          <w:color w:val="000000"/>
          <w:sz w:val="22"/>
          <w:szCs w:val="22"/>
        </w:rPr>
        <w:t xml:space="preserve">Trade 2 — Pivot (regime-aware: TREND-DOWN variant)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Trade type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Trade 2 — Pivot (regime-aware), TREND-DOWN variant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Direction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SHORT — TREND_DOWN regime; sell rallies into pivot resistance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Entry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Sell limit at $4,560.23 (daily P) — first re-test of broken structure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Stop loss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$4,595.47 (daily R1) — 35.24 above entry / 3,524 ticks. Anchor: daily R1 from 18-May session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Risk (R)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$35.24 per oz / 3,524 ticks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TP1 (Unit 1)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$4,524.99 (+1R) / 3,524 ticks below entry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TP2 (Unit 2)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$4,500.03 — daily S2 (structural). Distance: 60.20 below entry / 6,020 ticks ≈ 1.7R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TP3 (Unit 3 — runner)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Pivot P of next session (rolling forward), or weekly S3 ($4,498.80) on close-through. Pivot-P runner rule applies.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Tranche management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 equal units; Unit 1 exits TP1; Unit 2 exits TP2; on Unit 2 fill, Unit 3 SL moves to entry + 0.2R = $4,567.28.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Confluences (entry / SL / TPs)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Entry ($4,560.23) — STRONG: daily P is itself a pivot; weekly P at $4,660.53 is too far to confluence. SL ($4,595.47) — within $0 of daily R1 (structural). TP2 ($4,500.03) — STRONG confluence with weekly S3 ($4,498.80), within $1.25 (sub-0.03%). TP3 ($4,498.80) — same confluence zone.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Thesis invalidation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Daily close back above daily R1 ($4,595.47). Coincides with SL on a close-through.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Caveat / corroboration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Daily and weekly pivots dual-source corroborated; monthly pivots SINGLE-SOURCE INDICATIVE (per §19). M5 §10: trade proceeds because daily and weekly tiers are dual-source. Single-indicative qualifier applies to runner extension toward monthly S1 only.</w:t>
            </w:r>
          </w:p>
        </w:tc>
      </w:tr>
    </w:tbl>
    <w:p>
      <w:pPr>
        <w:spacing w:after="60" w:before="60"/>
        <w:jc w:val="left"/>
      </w:pPr>
      <w:r>
        <w:rPr>
          <w:b/>
          <w:bCs/>
          <w:i w:val="false"/>
          <w:iCs w:val="false"/>
          <w:color w:val="000000"/>
          <w:sz w:val="22"/>
          <w:szCs w:val="22"/>
        </w:rPr>
        <w:t xml:space="preserve">Trade 3 — Complex (variant 3C: Momentum-Breakout)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Trade type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Trade 3 — Momentum-Breakout (3C variant). Regime fork: TREND_DOWN → 3C selected over 3A (pullback) and 3B (mean-reversion) per §3 fork rules.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Direction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SHORT — break-confirmation on the daily S2 / weekly S3 confluence ($4,498–$4,500)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Entry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Stop entry at $4,496.00 on confirmed break (1×ATR(5) below the confluence band = $4,500 – 0.04 ATR margin)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Stop loss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$4,540.50 — back inside the broken support band, +44.50 above entry / 4,450 ticks. Anchor: re-entry into the broken weekly-S3 zone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Risk (R)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$44.50 per oz / 4,450 ticks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TP1 (Unit 1)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$4,452 — 38.2% retrace target of the larger swing ($4,704 → $4,486) anchor (3A/3C structural target rule). Distance ≈ 1.0R.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TP2 (Unit 2)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$4,407.00 (+2R) — 4,450 ticks below entry. Approaches the projected measured-move target.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TP3 (Unit 3 — runner)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Measured-move = 1× width of the daily S2 / weekly S3 band = ~$4,440; on close-through that, target the monthly S1 ($4,317). Structural runner rule: on 100%-extension break, SL moves to halfway between entry and 0% anchor ($4,496 ↔ $4,704 → SL to $4,600 if extended).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Tranche management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 equal units; Unit 1 exits TP1; Unit 2 exits TP2; on Unit 2 fill, Unit 3 SL moves to entry + 0.2R = $4,504.90 (default rule). 100%-extension override available per 3A rule.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Confluences (entry / SL / TPs)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Entry — STRONG: daily S2 ($4,500.03) + weekly S3 ($4,498.80) within $1.25. SL — none proximate. TP3 zone — confluence with monthly S1 ($4,317) only on extended run; flagged as INDICATIVE per monthly-pivot single-source flag.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Thesis invalidation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Failure to close below $4,498.80 within 2 sessions of trigger, OR a recapture of $4,540 within 1 session of trigger. Either invalidates the breakout — close trade flat regardless of SL.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Caveat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Pure breakout trades are sensitive to FOMC Minutes whipsaw (§13d). Strongly consider waiting for the post-release print before placing the stop entry.</w:t>
            </w:r>
          </w:p>
        </w:tc>
      </w:tr>
    </w:tbl>
    <w:p>
      <w:pPr>
        <w:pStyle w:val="Heading3"/>
        <w:spacing w:after="80" w:before="160"/>
      </w:pPr>
      <w:r>
        <w:rPr>
          <w:b/>
          <w:bCs/>
          <w:color w:val="2F5496"/>
          <w:sz w:val="22"/>
          <w:szCs w:val="22"/>
        </w:rPr>
        <w:t xml:space="preserve">§21c  5-Session No-Leakage Backtest</w:t>
      </w:r>
    </w:p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Reconstruction: for each session t-1 through t-5, the trade cards were rebuilt using only data available at the session open (sentiment frozen at t-1, pivots derived from t-2 prior-period data). The cards are then resolved against the actual t-session OHLC (and onward through t+5 for holding-period TP/SL fills). Slippage = 0; commission = 0; SL-first tick-priority where both could fill in a single bar (conservative). Suppressed rows are still reported for traceability and do not contribute to the §21d aggregate.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900"/>
        <w:gridCol w:w="1700"/>
        <w:gridCol w:w="1300"/>
        <w:gridCol w:w="1700"/>
        <w:gridCol w:w="1060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Session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Entry / SL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Outcome (R)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Days to resolution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13 May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Trade 1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Suppressed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Conviction score below threshold at t-1 (range conditions)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13 May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Trade 2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SHORT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4720.00 / 4750.00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+1.0 (TP1)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Daily R1 sell rally worked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13 May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Trade 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Suppressed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Regime = TRANSITION; no clear momentum signal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14 May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Trade 1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SHORT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4703.00 / 4735.00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+2.0 (TP2)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Daily directional triggered as bias flipped bearish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14 May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Trade 2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SHORT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4715.00 / 4740.00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+1.5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Pivot rejection at daily R1 confirmed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14 May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Trade 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Suppressed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Insufficient break confirmation at t-1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15 May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Trade 1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SHORT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4693.32 / 4720.00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+2.0 (TP2)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Strong move; full 2R captured in one session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15 May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Trade 2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SHORT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4700.00 / 4730.00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+1.0 (TP1)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Sell rally to daily P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15 May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Trade 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SHORT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4665.00 / 4705.00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+2.0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Momentum breakout on weekly P break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18 May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Trade 1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Suppressed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Reversal candle at t-1; conviction below threshold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18 May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Trade 2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SHORT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4585.00 / 4615.00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-1.0 (SL)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Counter-trend bounce stopped out; pivot-sell failed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18 May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Trade 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Suppressed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 new break confirmation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19 May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Trade 1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SHORT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4570.50 / 4625.00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+1.0 (TP1)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Daily directional re-engaged; partial close at TP1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19 May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Trade 2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SHORT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4595.47 / 4625.00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+1.0 (TP1)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Pivot rally rejection at daily R1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19 May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Trade 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SHORT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4540.00 / 4585.00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OPEN @ +1.5R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1+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Breakout in progress; not yet resolved at t+5</w:t>
            </w:r>
          </w:p>
        </w:tc>
      </w:tr>
    </w:tbl>
    <w:p>
      <w:pPr>
        <w:pStyle w:val="Heading3"/>
        <w:spacing w:after="80" w:before="160"/>
      </w:pPr>
      <w:r>
        <w:rPr>
          <w:b/>
          <w:bCs/>
          <w:color w:val="2F5496"/>
          <w:sz w:val="22"/>
          <w:szCs w:val="22"/>
        </w:rPr>
        <w:t xml:space="preserve">§21d  'What Is Working' Aggregate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Trade 1 (Daily Directional) over the last 5 sessions: triggered 3/5 times, mean R = +1.67. Hit rates TP1 / TP2 / TP3 = 100% / 67% / 0%.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Trade 2 (Pivot) over the last 5 sessions: triggered 5/5 times, mean R = +0.70. Hit rates TP1 / TP2 / TP3 = 80% / 20% / 0%. One stop-out on 18 May (counter-trend bounce).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Trade 3 (Complex / Momentum-Breakout) over the last 5 sessions: triggered 2/5 times, mean R = +1.75 (one closed, one open at +1.5R). Hit rates TP1 / TP2 / TP3 = 100% / 50% / 0% on closed positions.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Strongest performer: Trade 1 — Daily Directional (mean R = +1.67, highest among fully-resolved positions).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Weakest performer: Trade 2 — Pivot (mean R = +0.70; lowest of the three despite highest trigger count). The mean R is dragged down by the 18 May counter-trend stop-out, but is still positive.</w:t>
      </w:r>
    </w:p>
    <w:p>
      <w:pPr>
        <w:spacing w:after="60" w:before="60"/>
        <w:jc w:val="left"/>
      </w:pPr>
      <w:r>
        <w:rPr>
          <w:b w:val="false"/>
          <w:bCs w:val="false"/>
          <w:i/>
          <w:iCs/>
          <w:color w:val="000000"/>
          <w:sz w:val="22"/>
          <w:szCs w:val="22"/>
        </w:rPr>
        <w:t xml:space="preserve">Limitations: Five-session windows are too small to support statistical claims. The backtest cannot model intraday tick-level fills, slippage, or commission. Treat as a directional sanity-check, not a strategy-validation framework.</w:t>
      </w:r>
    </w:p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Gold Daily Report  │  20 May 2026  │  Senior Commodities Analyst — Precious Metals  │  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6" w:space="1"/>
      </w:pBdr>
    </w:pPr>
    <w:r>
      <w:rPr>
        <w:b/>
        <w:bCs/>
        <w:color w:val="1F3864"/>
        <w:sz w:val="18"/>
        <w:szCs w:val="18"/>
      </w:rPr>
      <w:t xml:space="preserve">Gold Report</w:t>
    </w:r>
    <w:r>
      <w:rPr>
        <w:color w:val="595959"/>
        <w:sz w:val="18"/>
        <w:szCs w:val="18"/>
      </w:rPr>
      <w:t xml:space="preserve">  |  Daily: 20 May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alibri" w:cs="Calibri" w:eastAsia="Calibri" w:hAnsi="Calibri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alibri" w:cs="Calibri" w:eastAsia="Calibri" w:hAnsi="Calibri"/>
      <w:b/>
      <w:bCs/>
      <w:color w:val="2F549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Gold Report — Daily: 20 May 2026</dc:title>
  <dc:creator>Senior Commodities Analyst — Precious Metals</dc:creator>
  <cp:lastModifiedBy>Un-named</cp:lastModifiedBy>
  <cp:revision>1</cp:revision>
  <dcterms:created xsi:type="dcterms:W3CDTF">2026-05-19T22:06:39.018Z</dcterms:created>
  <dcterms:modified xsi:type="dcterms:W3CDTF">2026-05-19T22:06:39.031Z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