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Gold Report — Daily: 20 July 2026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With reference to: Silver · USDX · S&amp;P 500 · DAX 40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  Executive Snapshot</w:t>
      </w:r>
    </w:p>
    <w:p>
      <w:pPr>
        <w:spacing w:after="100" w:line="264"/>
      </w:pPr>
      <w:r>
        <w:rPr>
          <w:sz w:val="20"/>
          <w:szCs w:val="20"/>
        </w:rPr>
        <w:t xml:space="preserve">Consensus spot gold as of the 17 July 2026 close (the last completed session ahead of the 20 July snapshot; 18–19 July are non-trading days for gold) is approximately USD 4,017/oz, with a defensible range of USD 3,995–4,025/oz and Medium confidence. Market tone is bearish-but-stabilising. The three dominant drivers are (i) a hawkish Federal Reserve narrative — officials continuing to flag a possible 2026 hike on sticky core inflation and resilient activity — which lifted real-yield expectations and capped gold through the week; (ii) a firm-then-softening US dollar that spent midweek near a one-month low, partially cushioning the metal; and (iii) a Middle-East risk-on/risk-off tug of war (US–Iran tensions, Strait of Hormuz) that supported safe-haven bids into Friday even as higher oil stoked the inflation-hawkishness channel. The short-term technical state is transitional with a bearish underlay: gold fell four straight sessions to an eight-month low near USD 3,942 before a sharp Friday reversal candle closed back above USD 4,017. The medium-term (25-session) regime is trending bearish. The Kaufman Efficiency Ratio classifies the tape as Trending Down — Moderate, agreeing with the medium-term read. The single most important watch item is the 28–29 July FOMC decision, with the 21–24 July data run (ADP-style employment, jobless claims, July PMIs) as the near-term catalysts. Directional conviction from the strategy layer is SHORT (score −0.51); see §21.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  Market Definition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— spot (XAU/USD), London Good Delivery bar (99.99%), 400-oz quote convention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Corroboration instrument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CME front-month futures (GC) for cross-validation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— 24-hour OTC spot market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Spot, immediate settlement (loco London)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OTC London spot, T+2 settlement (LBMA convention)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per troy ounce (USD/oz) / USD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July 2026 (Europe/London); last completed session 17 July 2026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trading days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§3  Consensus Price Call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USD 4,017/oz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3,995 – 4,025/oz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Basis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 loco London, 17 Jul 2026 close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Bearish, stabilising into the close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Six independent reads cluster at 4,016.95–4,017.60; weighted median anchors the call. The Friday reversal off the 3,942 eight-month low tempers the bearish structure but does not break the down-trend.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§4  Price Evidence Table</w:t>
      </w:r>
    </w:p>
    <w:tbl>
      <w:tblPr>
        <w:tblW w:type="dxa" w:w="855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900"/>
        <w:gridCol w:w="1400"/>
        <w:gridCol w:w="1400"/>
        <w:gridCol w:w="1400"/>
        <w:gridCol w:w="1050"/>
        <w:gridCol w:w="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Basis/Loc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4,017.315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4,017.32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close print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3,976.58 (prev close) / 4,017.60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4,017.60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+ prior close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4,016.95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4,016.95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 proxy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+1.03% on day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FXStreet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≈4,017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RSI ~40, below 200-DMA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4,017.14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4,017.14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Spot/London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Consolidation read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Metals.dev/gold-api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4,010.59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4,010.59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 mid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Weekend indicative mid</w:t>
            </w:r>
          </w:p>
        </w:tc>
      </w:tr>
    </w:tbl>
    <w:p>
      <w:pPr>
        <w:spacing w:after="100" w:line="264"/>
      </w:pPr>
      <w:r>
        <w:rPr>
          <w:i/>
          <w:iCs/>
          <w:sz w:val="20"/>
          <w:szCs w:val="20"/>
        </w:rPr>
        <w:t xml:space="preserve">Weighted-median consensus: </w:t>
      </w:r>
      <w:r>
        <w:rPr>
          <w:b/>
          <w:bCs/>
          <w:sz w:val="20"/>
          <w:szCs w:val="20"/>
        </w:rPr>
        <w:t xml:space="preserve">USD 4,017/oz</w:t>
      </w:r>
      <w:r>
        <w:rPr>
          <w:i/>
          <w:iCs/>
          <w:sz w:val="20"/>
          <w:szCs w:val="20"/>
        </w:rPr>
        <w:t xml:space="preserve">. Spread across the six reads is under USD 7, comfortably inside the ±0.50 close-corroboration tolerance for the close pair used below and well within a Medium-confidence band.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§5  Consensus Build Explanation</w:t>
      </w:r>
    </w:p>
    <w:p>
      <w:pPr>
        <w:spacing w:after="100" w:line="264"/>
      </w:pPr>
      <w:r>
        <w:rPr>
          <w:sz w:val="20"/>
          <w:szCs w:val="20"/>
        </w:rPr>
        <w:t xml:space="preserve">All observations were already quoted in USD/oz on a spot loco-London basis, so no FX or unit conversion was required. The weekend mid from a metals aggregator (4,010.59) was down-weighted as a third-tier indicative quote that does not reflect an exchange session; retail CFD spreads were excluded from the definitive close. The two exchange-adjacent reads (TradingView session close 4,017.32 and Investing.com live/close 4,017.60) corroborate within USD 0.28 — inside the ±USD 0.50 gold tolerance — and anchor the accepted close. TradingEconomics' 4,016.95 CFD print confirms the same cluster. The weighted median lands at USD 4,017/oz, which is the most defensible number because it is exchange-corroborated, recency-weighted to the final session, and robust to the single softer weekend aggregate.</w:t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§6  Validated OHLC + RSI2 Table (5-Day)</w:t>
      </w:r>
    </w:p>
    <w:tbl>
      <w:tblPr>
        <w:tblW w:type="dxa" w:w="991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50"/>
        <w:gridCol w:w="820"/>
        <w:gridCol w:w="820"/>
        <w:gridCol w:w="820"/>
        <w:gridCol w:w="900"/>
        <w:gridCol w:w="640"/>
        <w:gridCol w:w="860"/>
        <w:gridCol w:w="900"/>
        <w:gridCol w:w="900"/>
        <w:gridCol w:w="760"/>
        <w:gridCol w:w="1240"/>
      </w:tblGrid>
      <w:tr>
        <w:trPr>
          <w:tblHeader/>
        </w:trPr>
        <w:tc>
          <w:tcPr>
            <w:tcW w:type="dxa" w:w="125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2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2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2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4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86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9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76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124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13 Jul 2026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4,090.98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4,104.05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4,049.60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4,071.30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2418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Δ≤0.30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14 Jul 2026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4,071.10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4,083.40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3,985.20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3,996.80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2418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Δ≤0.30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 2026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3,996.50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4,020.10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3,942.00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3,971.40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2418"/>
                <w:sz w:val="18"/>
                <w:szCs w:val="18"/>
              </w:rPr>
              <w:t xml:space="preserve">Bearish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Δ≤0.30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 2026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3,971.00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4,008.50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3,958.30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3,976.58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Δ0.28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 2026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3,972.95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4,024.22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3,959.69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4,017.32</w:t>
            </w:r>
          </w:p>
        </w:tc>
        <w:tc>
          <w:tcPr>
            <w:tcW w:type="dxa" w:w="6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70.2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CORROBORATED</w:t>
            </w:r>
          </w:p>
        </w:tc>
        <w:tc>
          <w:tcPr>
            <w:tcW w:type="dxa" w:w="12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Δ0.28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Secondary asset — Silver (XAG/USD), condensed: </w:t>
      </w:r>
      <w:r>
        <w:rPr>
          <w:sz w:val="20"/>
          <w:szCs w:val="20"/>
        </w:rPr>
        <w:t xml:space="preserve">the silver strip tracked gold's decline and Friday bounce (broadly USD 47–50/oz area on the week per the same aggregators), corroborated close-only; full five-field two-source corroboration was not achievable for every session, so silver OHLC is treated as directional context only and is not used for any pivot or level derivation.</w:t>
      </w:r>
    </w:p>
    <w:p>
      <w:pPr>
        <w:spacing w:after="100" w:line="264"/>
      </w:pPr>
      <w:r>
        <w:rPr>
          <w:i/>
          <w:iCs/>
          <w:sz w:val="20"/>
          <w:szCs w:val="20"/>
        </w:rPr>
        <w:t xml:space="preserve">RSI2 note: </w:t>
      </w:r>
      <w:r>
        <w:rPr>
          <w:i/>
          <w:iCs/>
          <w:sz w:val="20"/>
          <w:szCs w:val="20"/>
        </w:rPr>
        <w:t xml:space="preserve">period fixed at 2, computed from the validated close sequence. The four-session decline pins RSI2 near its floor midweek; Friday's reversal candle lifts it to 70.2, the mechanical signature of a compression-into-reversal sequence rather than a fresh trend leg.</w:t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§7  Charts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Chart 1 — 5-Day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Chart 2 — Distance from 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Chart 3 —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Chart 4 —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Chart 5 —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§8  Short-Term Technical Analysis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Mon 13 Jul (see §6): </w:t>
      </w:r>
      <w:r>
        <w:rPr>
          <w:sz w:val="20"/>
          <w:szCs w:val="20"/>
        </w:rPr>
        <w:t xml:space="preserve">bearish candle, open near the weekly high and a close in the lower third of range; RSI2 pinned low. Opens the week on the back foot — supply in control from 4,104.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Tue 14 Jul (see §6): </w:t>
      </w:r>
      <w:r>
        <w:rPr>
          <w:sz w:val="20"/>
          <w:szCs w:val="20"/>
        </w:rPr>
        <w:t xml:space="preserve">CPI-day sell-off; a wide-range bearish body closing near the low (~3,997), close location ≈12% of range. Momentum confirms the down-leg.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Wed 15 Jul (see §6): </w:t>
      </w:r>
      <w:r>
        <w:rPr>
          <w:sz w:val="20"/>
          <w:szCs w:val="20"/>
        </w:rPr>
        <w:t xml:space="preserve">the wash-out session — PPI day printed the eight-month low at 3,942 before a modest close at 3,971; long lower wick hints at demand emerging, close ≈38% of range.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Thu 16 Jul (see §6): </w:t>
      </w:r>
      <w:r>
        <w:rPr>
          <w:sz w:val="20"/>
          <w:szCs w:val="20"/>
        </w:rPr>
        <w:t xml:space="preserve">inside-ish stabilisation, small body closing at 3,976.58; RSI2 still soft at 12.3 but the sequence stops falling. Neutral candle — indecision at the lows.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Fri 17 Jul (see §6): </w:t>
      </w:r>
      <w:r>
        <w:rPr>
          <w:sz w:val="20"/>
          <w:szCs w:val="20"/>
        </w:rPr>
        <w:t xml:space="preserve">bullish reversal candle — open 3,972.95, drive to 4,024, close 4,017.32 in the top quartile of range; RSI2 snaps to 70.2. Safe-haven bid on Middle-East headlines drove the recovery.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Compression → reversal. Four down sessions of narrowing net progress into a capitulation low, resolved by a single strong bullish close. The evidence: RSI2 floor-then-spike, the 3,942 lower-wick rejection, and Friday's top-quartile close.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Nearest support / resistance (from the 5-day structure): </w:t>
      </w:r>
      <w:r>
        <w:rPr>
          <w:sz w:val="20"/>
          <w:szCs w:val="20"/>
        </w:rPr>
        <w:t xml:space="preserve">support ≈ USD 3,985.20/oz (Tue low) and the swing low 3,942.00; resistance ≈ USD 4,020.10/oz (Wed high) then the swing high 4,104.05.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Judgement label: </w:t>
      </w:r>
      <w:r>
        <w:rPr>
          <w:b/>
          <w:bCs/>
          <w:color w:val="8e1f5c"/>
          <w:sz w:val="20"/>
          <w:szCs w:val="20"/>
        </w:rPr>
        <w:t xml:space="preserve">Exhaustion — reversal risk. </w:t>
      </w:r>
      <w:r>
        <w:rPr>
          <w:sz w:val="20"/>
          <w:szCs w:val="20"/>
        </w:rPr>
        <w:t xml:space="preserve">This is consistent with, but tactically opposed to, the §9 medium-term bearish trend; the conflict is stated explicitly — a counter-trend bounce inside a down-trend.</w:t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§9  Medium-Term Regime &amp; VOLator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Regime classification: </w:t>
      </w:r>
      <w:r>
        <w:rPr>
          <w:sz w:val="20"/>
          <w:szCs w:val="20"/>
        </w:rPr>
        <w:t xml:space="preserve">Trending — Bearish. Supporting metrics over the 25-session block: overlap ratio 0.69, directional persistence 0.50, VOLator slope positive (+0.14 — volatility expanding on the break lower), range-position bias 21th percentile (Range-Bottom Bias), median RSI2 in the low band. The high overlap tempers conviction, but the sustained lower closes and bottom-of-range position confirm a bearish trend, not a range.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Bias: </w:t>
      </w:r>
      <w:r>
        <w:rPr>
          <w:sz w:val="20"/>
          <w:szCs w:val="20"/>
        </w:rPr>
        <w:t xml:space="preserve">Bearish.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VOLator current readings: </w:t>
      </w:r>
      <w:r>
        <w:rPr>
          <w:sz w:val="20"/>
          <w:szCs w:val="20"/>
        </w:rPr>
        <w:t xml:space="preserve">Gold ≈ +1.0 (above midpoint, expanding); USDX ≈ −0.4 (below midpoint, contracting); S&amp;P 500 ≈ +0.7 (above midpoint, expanding on Friday's equity slump); DAX 40 ≈ +0.5 (above midpoint, expanding). Gold's own volatility is elevated and rising — characteristic of a trend under stress, not a quiet range.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Preferred trade protocol: </w:t>
      </w:r>
      <w:r>
        <w:rPr>
          <w:sz w:val="20"/>
          <w:szCs w:val="20"/>
        </w:rPr>
        <w:t xml:space="preserve">Short-term Exhaustion/reversal against a medium-term bearish trend → reduced-conviction, confirmation-required. Favour selling rallies into resistance rather than chasing the Friday bounce, but wait for a confirmed rejection or break.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KER = -0.59 → Trending Down — Moderate. This agrees with the medium-term bearish regime and takes precedence over the short-term bullish candle for structural purposes. Note the tension with the positive VOLator slope: a trending-down KER alongside expanding volatility on a counter-trend snap-back is the textbook signature of a TRANSITION, which is how the strategy layer (§21) reads the tape.</w:t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§10  Cross-Asset Analysis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200"/>
        <w:gridCol w:w="3200"/>
        <w:gridCol w:w="1400"/>
        <w:gridCol w:w="1700"/>
      </w:tblGrid>
      <w:tr>
        <w:trPr>
          <w:tblHeader/>
        </w:trPr>
        <w:tc>
          <w:tcPr>
            <w:tcW w:type="dxa" w:w="15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2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2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4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Confirm?</w:t>
            </w:r>
          </w:p>
        </w:tc>
        <w:tc>
          <w:tcPr>
            <w:tcW w:type="dxa" w:w="17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Falling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Weaker dollar lowers the USD price of gold for non-dollar buyers — supportive.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Softens the bearish case; a cushion under gold.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Falling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risk-off pushes safe-haven flows toward gold — supportive.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Friday's equity tumble fed the gold reversal.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f"/>
                <w:sz w:val="18"/>
                <w:szCs w:val="18"/>
              </w:rPr>
              <w:t xml:space="preserve">Falling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risk-off confirms the global de-risking impulse — supportive for gold.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b02418"/>
                <w:sz w:val="18"/>
                <w:szCs w:val="18"/>
              </w:rPr>
              <w:t xml:space="preserve">Contradicts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Reinforces the safe-haven bid channel.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 (XAG)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Falling→bounce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Precious-metals beta; tracks gold with higher volatility.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Neutral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 the metal-complex reversal shape, no independent signal.</w:t>
            </w:r>
          </w:p>
        </w:tc>
      </w:tr>
    </w:tbl>
    <w:p>
      <w:pPr>
        <w:spacing w:after="100" w:line="264"/>
      </w:pPr>
      <w:r>
        <w:rPr>
          <w:b/>
          <w:bCs/>
          <w:color w:val="b02418"/>
          <w:sz w:val="20"/>
          <w:szCs w:val="20"/>
        </w:rPr>
        <w:t xml:space="preserve">Contradiction flag: </w:t>
      </w:r>
      <w:r>
        <w:rPr>
          <w:b w:val="false"/>
          <w:bCs w:val="false"/>
          <w:sz w:val="20"/>
          <w:szCs w:val="20"/>
        </w:rPr>
        <w:t xml:space="preserve">all three macro counters currently point the opposite way to the medium-term bearish regime — a falling dollar plus falling equities is a safe-haven-supportive backdrop. This is not resolved silently: it is the core reason the short-term reversal has traction and feeds directly into §15 and §16.</w:t>
      </w:r>
    </w:p>
    <w:p>
      <w:pPr>
        <w:pStyle w:val="Heading1"/>
        <w:spacing w:after="120" w:before="240"/>
      </w:pPr>
      <w:r>
        <w:rPr>
          <w:b/>
          <w:bCs/>
          <w:color w:val="1a6b3f"/>
          <w:sz w:val="28"/>
          <w:szCs w:val="28"/>
        </w:rPr>
        <w:t xml:space="preserve">§11  Floor Pivot Analysis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Daily pivots (prior session: Thu 16 Jul)</w:t>
      </w:r>
    </w:p>
    <w:tbl>
      <w:tblPr>
        <w:tblW w:type="dxa" w:w="4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2200"/>
      </w:tblGrid>
      <w:tr>
        <w:trPr>
          <w:tblHeader/>
        </w:trPr>
        <w:tc>
          <w:tcPr>
            <w:tcW w:type="dxa" w:w="26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4,154.55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4,104.35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4,054.15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4,031.33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4,003.95</w:t>
            </w:r>
          </w:p>
        </w:tc>
      </w:tr>
      <w:tr>
        <w:tc>
          <w:tcPr>
            <w:tcW w:type="dxa" w:w="2600"/>
            <w:shd w:fill="EDE7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3,981.13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3,953.75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3,930.93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3,903.55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3,853.35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3,803.15</w:t>
            </w:r>
          </w:p>
        </w:tc>
      </w:tr>
    </w:tbl>
    <w:p>
      <w:pPr>
        <w:spacing w:after="4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Weekly pivots (prior week to 10 Jul)</w:t>
      </w:r>
    </w:p>
    <w:tbl>
      <w:tblPr>
        <w:tblW w:type="dxa" w:w="4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2200"/>
      </w:tblGrid>
      <w:tr>
        <w:trPr>
          <w:tblHeader/>
        </w:trPr>
        <w:tc>
          <w:tcPr>
            <w:tcW w:type="dxa" w:w="26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</w:t>
            </w:r>
          </w:p>
        </w:tc>
        <w:tc>
          <w:tcPr>
            <w:tcW w:type="dxa" w:w="22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4,696.67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4,526.67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4,283.33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4,186.67</w:t>
            </w:r>
          </w:p>
        </w:tc>
      </w:tr>
      <w:tr>
        <w:tc>
          <w:tcPr>
            <w:tcW w:type="dxa" w:w="2600"/>
            <w:shd w:fill="EDE7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4,113.33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4,016.67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3,943.33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3,846.67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3,676.67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3,506.67</w:t>
            </w:r>
          </w:p>
        </w:tc>
      </w:tr>
    </w:tbl>
    <w:p>
      <w:pPr>
        <w:spacing w:after="4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Monthly pivots (prior month: June 2026)</w:t>
      </w:r>
    </w:p>
    <w:tbl>
      <w:tblPr>
        <w:tblW w:type="dxa" w:w="48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2200"/>
      </w:tblGrid>
      <w:tr>
        <w:trPr>
          <w:tblHeader/>
        </w:trPr>
        <w:tc>
          <w:tcPr>
            <w:tcW w:type="dxa" w:w="26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200"/>
            <w:shd w:fill="1a6b3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6,098.67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5,558.67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5,018.67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4,769.33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4,478.67</w:t>
            </w:r>
          </w:p>
        </w:tc>
      </w:tr>
      <w:tr>
        <w:tc>
          <w:tcPr>
            <w:tcW w:type="dxa" w:w="2600"/>
            <w:shd w:fill="EDE7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4,229.33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3,938.67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3,689.33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3,398.67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2,858.67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2,318.67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Source status: </w:t>
      </w:r>
      <w:r>
        <w:rPr>
          <w:sz w:val="20"/>
          <w:szCs w:val="20"/>
        </w:rPr>
        <w:t xml:space="preserve">prior-period H/L/C for all three timeframes are derived from a single reconciled session/period read rather than a two-source corroborated fetch of the prior high/low/close specifically. Accordingly, every pivot level in this section carries the </w:t>
      </w:r>
      <w:r>
        <w:rPr>
          <w:b/>
          <w:bCs/>
          <w:sz w:val="20"/>
          <w:szCs w:val="20"/>
        </w:rPr>
        <w:t xml:space="preserve">single-source — indicative only</w:t>
      </w:r>
      <w:r>
        <w:rPr>
          <w:sz w:val="20"/>
          <w:szCs w:val="20"/>
        </w:rPr>
        <w:t xml:space="preserve"> flag, and this flag propagates to §19 and the §21 suppression logic.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17 Jul close (4,017.32) sits above daily P (3,981.13) and above daily R1 (4,003.95) — a bullish intraday posture — but well below weekly P (4,113.33) and monthly P (4,229.33), confirming the price is recovering within a broader down-structure. Weekly S1 (4,016.67) is the pivotal shelf: the close is hugging it from above. No three-timeframe confluence zone inside 0.05% was detected.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§12  Key Market Considerations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Demand / official-sector (structural): </w:t>
      </w:r>
      <w:r>
        <w:rPr>
          <w:sz w:val="20"/>
          <w:szCs w:val="20"/>
        </w:rPr>
        <w:t xml:space="preserve">central-bank buying and repatriation remain a structural bid (PBoC/RBI programmes; bullion being brought back onshore). Price-supportive. Structural.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Macro / real yields (cyclical): </w:t>
      </w:r>
      <w:r>
        <w:rPr>
          <w:sz w:val="20"/>
          <w:szCs w:val="20"/>
        </w:rPr>
        <w:t xml:space="preserve">the hawkish Fed narrative — officials flagging a possible 2026 hike on sticky core inflation and firm retail sales / low jobless claims — lifts real-yield expectations and is the dominant weight on gold. Price-negative. Cyclical.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FX (cyclical): </w:t>
      </w:r>
      <w:r>
        <w:rPr>
          <w:sz w:val="20"/>
          <w:szCs w:val="20"/>
        </w:rPr>
        <w:t xml:space="preserve">the dollar spent midweek near a one-month low (DXY ≈ 100.5–100.8) and ended the week lower, partially offsetting the yield drag. Price-supportive at the margin. Cyclical.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Geopolitics / energy (cyclical): </w:t>
      </w:r>
      <w:r>
        <w:rPr>
          <w:sz w:val="20"/>
          <w:szCs w:val="20"/>
        </w:rPr>
        <w:t xml:space="preserve">US–Iran tensions and Strait-of-Hormuz disruption pushed oil higher — a double-edged input: safe-haven-supportive for gold via flows, but inflation-hawkish (Fed-supportive) via the energy channel. Net neutral-to-supportive on flows. Cyclical.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Substitution / spreads: </w:t>
      </w:r>
      <w:r>
        <w:rPr>
          <w:sz w:val="20"/>
          <w:szCs w:val="20"/>
        </w:rPr>
        <w:t xml:space="preserve">gold/silver ratio wide; silver's higher-beta bounce mirrors gold without adding an independent signal. Neutral.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Near-term catalysts (from §13d): </w:t>
      </w:r>
      <w:r>
        <w:rPr>
          <w:sz w:val="20"/>
          <w:szCs w:val="20"/>
        </w:rPr>
        <w:t xml:space="preserve">the 28–29 July FOMC decision dominates the 5-day horizon's tail; within the immediate window, 21–24 July employment/claims/PMI prints are the movers. Cyclical.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§13  Sentiment, News &amp; Calendar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§13a  Per-Article Sentiment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150"/>
        <w:gridCol w:w="1750"/>
        <w:gridCol w:w="820"/>
        <w:gridCol w:w="2560"/>
        <w:gridCol w:w="1080"/>
        <w:gridCol w:w="1060"/>
        <w:gridCol w:w="58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(verbatim)</w:t>
            </w:r>
          </w:p>
        </w:tc>
        <w:tc>
          <w:tcPr>
            <w:tcW w:type="dxa" w:w="82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6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58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Quote (≤15w)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holds steady on safe-haven demand, ends down on the week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reuters.com/markets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 USD / mild Bullish gold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“ends down on the week”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FXStreet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Forecast, News and Analysis (XAU/USD)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fxstreet.com/markets/commodities/metals/gold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“reaffirms the near-term bearish outlook for Gold”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OCBC (via LiteFinance)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price prediction / OCBC outlook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litefinance.org/blog/analysts-opinions/gold-price-prediction-forecast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“expects gold prices to decline through the end of 2026”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remained below $4,000 an ounce on Friday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tradingeconomics.com/commodity/gold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“down more than 3% for the week”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 banks are buying more gold — and bringing bullion home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cnbc.com/quotes/XAU=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“central banks are buying more gold”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 (community/CFTC)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Macro Algo Map: 4024 breakdown &amp; bearish rejection</w:t>
            </w:r>
          </w:p>
        </w:tc>
        <w:tc>
          <w:tcPr>
            <w:tcW w:type="dxa" w:w="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Jul</w:t>
            </w:r>
          </w:p>
        </w:tc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tradingview.com/symbols/XAUUSD/ideas</w:t>
            </w:r>
          </w:p>
        </w:tc>
        <w:tc>
          <w:tcPr>
            <w:tcW w:type="dxa" w:w="10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5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“confirms a macro momentum shift in favor of the sellers”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§13b  Aggregate Sentiment Summary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Categorical: </w:t>
      </w:r>
      <w:r>
        <w:rPr>
          <w:sz w:val="20"/>
          <w:szCs w:val="20"/>
        </w:rPr>
        <w:t xml:space="preserve">4 Bearish (1 institutional, 2 media, 1 trade press), 1 Bullish (media), 1 mild-Bullish/Bearish-USD (media) = Predominantly Bearish.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Numeric tilt: </w:t>
      </w:r>
      <w:r>
        <w:rPr>
          <w:b/>
          <w:bCs/>
          <w:color w:val="b02418"/>
          <w:sz w:val="20"/>
          <w:szCs w:val="20"/>
        </w:rPr>
        <w:t xml:space="preserve">−0.34 </w:t>
      </w:r>
      <w:r>
        <w:rPr>
          <w:sz w:val="20"/>
          <w:szCs w:val="20"/>
        </w:rPr>
        <w:t xml:space="preserve">(source-class-weighted mean of article scores; institutional bearish and trade-press bearish carry the heaviest weights, partly offset by the CNBC central-bank-demand bullish read). Reported as: </w:t>
      </w:r>
      <w:r>
        <w:rPr>
          <w:i/>
          <w:iCs/>
          <w:sz w:val="20"/>
          <w:szCs w:val="20"/>
        </w:rPr>
        <w:t xml:space="preserve">Predominantly Bearish (tilt = −0.34).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Divergence flag: </w:t>
      </w:r>
      <w:r>
        <w:rPr>
          <w:sz w:val="20"/>
          <w:szCs w:val="20"/>
        </w:rPr>
        <w:t xml:space="preserve">aggregate sentiment (bearish) agrees with the medium-term regime and KER but is at odds with Friday's bullish price action and the supportive cross-asset backdrop. Given the trending-down KER, the bearish sentiment is the more reliable structural signal; the price bounce is treated as counter-trend.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Confidence: </w:t>
      </w:r>
      <w:r>
        <w:rPr>
          <w:sz w:val="20"/>
          <w:szCs w:val="20"/>
        </w:rPr>
        <w:t xml:space="preserve">six articles — not low-confidence.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§13c  News Calendar — Previous Period (5 days to 17 Jul)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00"/>
        <w:gridCol w:w="1900"/>
        <w:gridCol w:w="2100"/>
        <w:gridCol w:w="900"/>
        <w:gridCol w:w="29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Prior/Context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Gold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14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CPI (June)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 inflation print before FOMC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Cooler-than-feared but hawkish Fed talk persisted; gold sold off toward 3,997.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PPI (June)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Producer prices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Rounded out the inflation picture; gold printed the 3,942 eight-month low.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Jobless claims / retail sales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Claims fell to 2-month low 208K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Labour resilience reinforced hawkish hold; gold stabilised at the lows.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Michigan sentiment / US–Iran headlines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Inflation expectations; Hormuz risk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Safe-haven bid drove the reversal; gold closed +1% at 4,017.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§13d  News Calendar — Upcoming Period (5 days from 20 Jul)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00"/>
        <w:gridCol w:w="1900"/>
        <w:gridCol w:w="2100"/>
        <w:gridCol w:w="900"/>
        <w:gridCol w:w="29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21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employment change (ADP-style)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Post-softer-payrolls read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print → hawkish → gold-negative; weak → gold-supportive.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jobless claims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Labour momentum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claims → Fed-hawkish → gold-negative; high → supportive.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July Manufacturing &amp; Services PMI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pulse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PMIs → yields up → gold-negative; soft → supportive.</w:t>
            </w:r>
          </w:p>
        </w:tc>
      </w:tr>
      <w:t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Tue–Wed 28–29 Jul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FOMC rate decision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 at 3.50–3.75% ~66% priced (CME)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Highest-impact event: a hawkish surprise (hike or hawkish hold) would push real yields up and likely break gold back below the 3,942 low; a dovish tilt would validate the Friday reversal toward 4,080+.</w:t>
            </w:r>
          </w:p>
        </w:tc>
      </w:tr>
    </w:tbl>
    <w:p>
      <w:pPr>
        <w:spacing w:after="100" w:line="264"/>
      </w:pPr>
      <w:r>
        <w:rPr>
          <w:i/>
          <w:iCs/>
          <w:sz w:val="18"/>
          <w:szCs w:val="18"/>
        </w:rPr>
        <w:t xml:space="preserve">Note: the FOMC falls just outside the strict 5-session horizon but is the dominant watch item and is flagged for §16/§17 and §21 holding-period collision.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§14  Macro Context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Rates &amp; monetary policy: </w:t>
      </w:r>
      <w:r>
        <w:rPr>
          <w:sz w:val="20"/>
          <w:szCs w:val="20"/>
        </w:rPr>
        <w:t xml:space="preserve">the Fed is signalling restrictive-for-longer with a live 2026-hike risk; CME pricing put a July hold near 66%. Cross-referencing the §10 S&amp;P 500 read (falling), the equity wobble reflects exactly this rate anxiety. Price-negative for gold via the real-yield channel.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Inflation: </w:t>
      </w:r>
      <w:r>
        <w:rPr>
          <w:sz w:val="20"/>
          <w:szCs w:val="20"/>
        </w:rPr>
        <w:t xml:space="preserve">June CPI/PPI came in tame-to-mixed but the energy spike from Hormuz risk keeps upside inflation tail-risk alive — which paradoxically supports the hawkish case. Net neutral for gold.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Safe-haven / real yields: </w:t>
      </w:r>
      <w:r>
        <w:rPr>
          <w:sz w:val="20"/>
          <w:szCs w:val="20"/>
        </w:rPr>
        <w:t xml:space="preserve">gold itself (this asset) rose Friday on defensive demand even as yields stayed firm — the safe-haven flow briefly out-muscled the yield drag. That balance is fragile and yield-dependent.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Liquidity &amp; FX: </w:t>
      </w:r>
      <w:r>
        <w:rPr>
          <w:sz w:val="20"/>
          <w:szCs w:val="20"/>
        </w:rPr>
        <w:t xml:space="preserve">cross-referencing the §10 USDX read (falling, near a one-month low), the softer dollar is a genuine support under gold and the main reason the metal held 3,942. If the dollar re-firms into FOMC, that support fades.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Energy: </w:t>
      </w:r>
      <w:r>
        <w:rPr>
          <w:sz w:val="20"/>
          <w:szCs w:val="20"/>
        </w:rPr>
        <w:t xml:space="preserve">oil up on Middle-East supply risk — inflationary and thus indirectly gold-negative through the Fed, even as it stokes the safe-haven bid. A genuine cross-current.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Positioning: </w:t>
      </w:r>
      <w:r>
        <w:rPr>
          <w:sz w:val="20"/>
          <w:szCs w:val="20"/>
        </w:rPr>
        <w:t xml:space="preserve">CFTC COMEX gold positioning (17 Jul) and the 8-month-low print suggest speculative length has been flushed — a condition that can support sharp counter-trend snaps like Friday's. Watch item: the 28–29 Jul FOMC (from §13d) is the key macro pivot; a hawkish surprise is the primary downside risk for gold.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§15  Bull / Bear Balance</w:t>
      </w:r>
    </w:p>
    <w:p>
      <w:pPr>
        <w:spacing w:after="100" w:line="264"/>
      </w:pPr>
      <w:r>
        <w:rPr>
          <w:b/>
          <w:bCs/>
          <w:color w:val="1a6b3f"/>
          <w:sz w:val="20"/>
          <w:szCs w:val="20"/>
        </w:rPr>
        <w:t xml:space="preserve">Upside risks (bullish): </w:t>
      </w:r>
      <w:r>
        <w:rPr>
          <w:sz w:val="20"/>
          <w:szCs w:val="20"/>
        </w:rPr>
        <w:t xml:space="preserve">(1) safe-haven flows on escalating US–Iran / Hormuz risk; (2) a falling dollar near a one-month low (§10/§14); (3) risk-off in equities (S&amp;P 500 and DAX both falling, §10) redirecting flows to gold; (4) structural central-bank buying (§12); (5) the Friday reversal candle off the 3,942 low with RSI2 snapping to 70. Pivot context: the close sits above daily P/R1 and is reclaiming weekly S1 (4,016.67).</w:t>
      </w:r>
    </w:p>
    <w:p>
      <w:pPr>
        <w:spacing w:after="100" w:line="264"/>
      </w:pPr>
      <w:r>
        <w:rPr>
          <w:b/>
          <w:bCs/>
          <w:color w:val="b02418"/>
          <w:sz w:val="20"/>
          <w:szCs w:val="20"/>
        </w:rPr>
        <w:t xml:space="preserve">Downside risks (bearish): </w:t>
      </w:r>
      <w:r>
        <w:rPr>
          <w:sz w:val="20"/>
          <w:szCs w:val="20"/>
        </w:rPr>
        <w:t xml:space="preserve">(1) the dominant hawkish-Fed / higher-real-yield narrative; (2) trending-down KER and a 25-session bearish regime with range-bottom bias; (3) oil-driven inflation reinforcing the hawkish case; (4) the highest-impact upcoming event — the 28–29 Jul FOMC (§13d) — where a hawkish surprise would likely break 3,942. Pivot context: price remains well below weekly and monthly P, i.e. recovering inside a down-structure.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§16  Forward View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Expected direction: </w:t>
      </w:r>
      <w:r>
        <w:rPr>
          <w:sz w:val="20"/>
          <w:szCs w:val="20"/>
        </w:rPr>
        <w:t xml:space="preserve">range-to-lower with a counter-trend bounce risk. Base-case 5-day trading range USD 3,950–4,080/oz, pivoting on weekly S1 (4,016.67) as the fulcrum. This view respects the §9 medium-term bearish regime; it explicitly flags the §10 cross-asset contradiction (falling dollar + risk-off equities) and the Friday reversal as the reasons a bounce toward 4,060–4,080 is credible before the trend reasserts. Primary watch items (from §13d): 21–24 Jul data and, decisively, the 28–29 Jul FOMC.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Base-case invalidation: </w:t>
      </w:r>
      <w:r>
        <w:rPr>
          <w:sz w:val="20"/>
          <w:szCs w:val="20"/>
        </w:rPr>
        <w:t xml:space="preserve">a daily close back above the weekly P (4,113) would neutralise the bearish structure; a daily close below 3,942 would confirm trend continuation toward 3,833.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§17  Forecast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Gold consolidates with a downward bias over the next five sessions, likely oscillating between roughly USD 3,950 and USD 4,080/oz as a hawkish-Fed real-yield drag contends with a softer dollar and safe-haven flows, with the bearish trend intact unless price closes back above the weekly pivot near 4,113.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§18  Final Analyst Judgement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Consensus price call: </w:t>
      </w:r>
      <w:r>
        <w:rPr>
          <w:sz w:val="20"/>
          <w:szCs w:val="20"/>
        </w:rPr>
        <w:t xml:space="preserve">USD 4,017/oz, Medium confidence, bearish-stabilising tone.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Three most important reasons: </w:t>
      </w:r>
      <w:r>
        <w:rPr>
          <w:sz w:val="20"/>
          <w:szCs w:val="20"/>
        </w:rPr>
        <w:t xml:space="preserve">(1) hawkish-Fed / real-yield dominance driving the 25-session down-trend (confirmed by trending-down KER); (2) an eight-month low at 3,942 with a Friday reversal that is counter-trend, not trend-defining; (3) a genuinely supportive cross-asset backdrop (falling dollar, risk-off equities) that cushions but has not reversed the structure.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the 28–29 July FOMC — a hawkish surprise is the highest-probability catalyst for a break of 3,942.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§19  Source Discipline Note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Live vs indicative: </w:t>
      </w:r>
      <w:r>
        <w:rPr>
          <w:sz w:val="20"/>
          <w:szCs w:val="20"/>
        </w:rPr>
        <w:t xml:space="preserve">the 17 Jul close (4,017.32) is exchange-corroborated (TradingView × Investing.com, Δ ≈ 0.28, inside the ±0.50 gold tolerance). Daily OHLC fields for the five-session block are corroborated to within the gold tolerance across Investing.com, TradingView and TradingEconomics reads.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Data gaps: </w:t>
      </w:r>
      <w:r>
        <w:rPr>
          <w:sz w:val="20"/>
          <w:szCs w:val="20"/>
        </w:rPr>
        <w:t xml:space="preserve">18–19 July are non-trading days for gold — no session added. Silver (secondary) is close-corroborated only and is flagged directional-only. Certain intraday highs/lows in the reconstructed 25-session medium block are single-read and are used for regime shape and ATR context only, not for definitive levels.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Corroboration status per instrument: </w:t>
      </w:r>
      <w:r>
        <w:rPr>
          <w:sz w:val="20"/>
          <w:szCs w:val="20"/>
        </w:rPr>
        <w:t xml:space="preserve">Gold spot — CORROBORATED (close). USDX, S&amp;P 500, DAX — directional reads corroborated at the level/close used in §10. </w:t>
      </w:r>
      <w:r>
        <w:rPr>
          <w:b/>
          <w:bCs/>
          <w:sz w:val="20"/>
          <w:szCs w:val="20"/>
        </w:rPr>
        <w:t xml:space="preserve">All floor-pivot prior-period H/L/C are single-source — indicative only; </w:t>
      </w:r>
      <w:r>
        <w:rPr>
          <w:sz w:val="20"/>
          <w:szCs w:val="20"/>
        </w:rPr>
        <w:t xml:space="preserve">consequently every pivot tier is flagged indicative, which the §21 strategy layer consumes when assessing Trade 2.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§20  Agent Log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Snapshot: </w:t>
      </w:r>
      <w:r>
        <w:rPr>
          <w:sz w:val="20"/>
          <w:szCs w:val="20"/>
        </w:rPr>
        <w:t xml:space="preserve">20 Jul 2026 (Europe/London); last completed session 17 Jul 2026. Run timestamp 20 Jul 2026.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Sources attempted (OHLC): </w:t>
      </w:r>
      <w:r>
        <w:rPr>
          <w:sz w:val="20"/>
          <w:szCs w:val="20"/>
        </w:rPr>
        <w:t xml:space="preserve">Investing.com (corroborated), TradingView (corroborated), TradingEconomics (corroborated), FXStreet (directional), LiteFinance (directional), metals aggregator (down-weighted). Stooq and Twelve Data programmatic pulls were not reachable in this environment; web-quoted equivalents were used and cross-checked. Corroborated close pair: Investing.com × TradingView, Δ ≈ 0.28 USD, tolerance ±0.50 USD.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Validation method: </w:t>
      </w:r>
      <w:r>
        <w:rPr>
          <w:sz w:val="20"/>
          <w:szCs w:val="20"/>
        </w:rPr>
        <w:t xml:space="preserve">two-source close corroboration within the gold (±0.50 USD) tolerance; weekend/holiday rows rejected (18–19 Jul).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Sentiment derivation: </w:t>
      </w:r>
      <w:r>
        <w:rPr>
          <w:sz w:val="20"/>
          <w:szCs w:val="20"/>
        </w:rPr>
        <w:t xml:space="preserve">six articles, source-class-weighted per the standard mapping → numeric tilt −0.34 (Predominantly Bearish), not low-confidence.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Direction-score trace: </w:t>
      </w:r>
      <w:r>
        <w:rPr>
          <w:sz w:val="20"/>
          <w:szCs w:val="20"/>
        </w:rPr>
        <w:t xml:space="preserve">weights basis = defaults (0.25 / 0.20 / 0.10 / 0.15 / 0.15 / 0.15), locked (forward-test session count &lt; 20 — no tuning applied). Signals: short-term technical bias −1 (×0.25), medium-term regime −1 (×0.20), VOLator −0.5 (×0.10), Kaufman +0.58 (×0.15), sentiment −0.34 (×0.15), cross-asset MIXED −0.30 (×0.15). Aggregate score = −0.51 → SHORT.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regime_label derivation: </w:t>
      </w:r>
      <w:r>
        <w:rPr>
          <w:sz w:val="20"/>
          <w:szCs w:val="20"/>
        </w:rPr>
        <w:t xml:space="preserve">Step-4 synthesis (5-day Exhaustion/Transitional vs 5-week Trending-Bearish) with trending-down KER but positive VOLator slope → dual-gate RANGE fails and clean TREND_DOWN fails (VOLator slope ≥ 0) → regime_label = TRANSITION. Trade 3 forks to 3C.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[DAILY_OPEN_ANCHOR] override note: </w:t>
      </w:r>
      <w:r>
        <w:rPr>
          <w:sz w:val="20"/>
          <w:szCs w:val="20"/>
        </w:rPr>
        <w:t xml:space="preserve">the run instruction requested overriding the daily-open anchor for the 20 Jul report but supplied no replacement value; the instance default (00:00 UK, the London–Asia handover session reset for 23-hour gold) is therefore retained and used as the Trade 1 entry timestamp. No numeric anchor change was applied. Any intended non-default value should be supplied explicitly to change this.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Backtest reconstruction: </w:t>
      </w:r>
      <w:r>
        <w:rPr>
          <w:sz w:val="20"/>
          <w:szCs w:val="20"/>
        </w:rPr>
        <w:t xml:space="preserve">5 prior sessions reconstructed at each t−1 close; sentiment frozen at t−1; ATR/swings/regime recomputed per row; SL-first tick priority on same-bar SL/TP. Anomalies: RSI2 pinned at floor midweek during the four-session decline (mechanically valid, not a data error).</w:t>
      </w:r>
    </w:p>
    <w:p>
      <w:pPr>
        <w:pStyle w:val="Heading1"/>
        <w:spacing w:after="120" w:before="240"/>
      </w:pPr>
      <w:r>
        <w:rPr>
          <w:b/>
          <w:bCs/>
          <w:color w:val="8e1f5c"/>
          <w:sz w:val="28"/>
          <w:szCs w:val="28"/>
        </w:rPr>
        <w:t xml:space="preserve">§21  Strategy Recommendations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§21a  Directional Conviction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Direction: SHORT. Score: −0.51. </w:t>
      </w:r>
      <w:r>
        <w:rPr>
          <w:sz w:val="20"/>
          <w:szCs w:val="20"/>
        </w:rPr>
        <w:t xml:space="preserve">The three highest-weighted contributing signals are the short-term technical bias (§8) −0.25, the medium-term bearish regime (§9) −0.20, and the Kaufman/ sentiment/ cross-asset cluster — with sentiment tilt (§13b) −0.05 and cross-asset (§10) −0.045 pulling bearish while Kaufman contributes +0.09 as the lone stabiliser. Weights basis: defaults. Conflict flag: the §17 Forecast leans consolidative-with-downward-bias (broadly aligned), but the short-term §8 label is Exhaustion/reversal (a bounce) — this near-term tension with the SHORT conviction is noted and neither output is edited to force agreement.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§21b  Trade Cards</w:t>
      </w:r>
    </w:p>
    <w:p>
      <w:pPr>
        <w:spacing w:after="100" w:line="264"/>
      </w:pPr>
      <w:r>
        <w:rPr>
          <w:b/>
          <w:bCs/>
          <w:color w:val="8e1f5c"/>
          <w:sz w:val="20"/>
          <w:szCs w:val="20"/>
        </w:rPr>
        <w:t xml:space="preserve">Trade 1 — Daily Directional (SHORT — regime bias bearish, conviction −0.51)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— bearish conviction score −0.51.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at 00:00 UK, ≈ USD 4,017.32/oz (daily-open anchor; instance default retained).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 4,035.30/oz — 18 USD above entry (≈ 1798 ticks). Anchor: nearest 5-day resistance (4,020.10) + 0.25×ATR buffer. ATR(14)=60.80.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USD 17.98 (1798 ticks).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−1R → USD 3,999.34/oz.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−2R → USD 3,981.36/oz. On fill, Unit 3 SL → entry −0.2R = 4,013.72.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Time-stop at session close OR −3×ATR (3,834.92), whichever first.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Unit 1 at TP1; Unit 2 at TP2; on Unit 2 fill Unit 3 SL → entry −0.2R.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near daily R1 (4,003.95) and weekly S1 (4,016.67) — the reclaimed shelf; SL just above 5-day swing structure. Round number 4,000 sits between entry and TP1 (magnet).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above weekly P (4,113.33) — beyond SL; 'stop ahead of invalidation'.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Wide-stop flag if 1R&gt;ATR (here R≈17.98 &lt; ATR 60.80, OK); conflict with §8 short-term reversal label; holding period collides with 21–24 Jul data; single-source-indicative pivots (levels are context only).</w:t>
            </w:r>
          </w:p>
        </w:tc>
      </w:tr>
    </w:tbl>
    <w:p>
      <w:pPr>
        <w:spacing w:after="100" w:line="264"/>
      </w:pPr>
      <w:r>
        <w:rPr>
          <w:b/>
          <w:bCs/>
          <w:color w:val="8e1f5c"/>
          <w:sz w:val="20"/>
          <w:szCs w:val="20"/>
        </w:rPr>
        <w:t xml:space="preserve">Trade 2 — Pivot (regime-aware)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 2</w:t>
            </w:r>
          </w:p>
        </w:tc>
        <w:tc>
          <w:tcPr>
            <w:tcW w:type="dxa" w:w="60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 (TRANSITION → breakout-side only)</w:t>
            </w:r>
          </w:p>
        </w:tc>
        <w:tc>
          <w:tcPr>
            <w:tcW w:type="dxa" w:w="6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SUPPRESSED — all accessible pivot tiers (daily/weekly/monthly S- and R-levels) carry the single-source-indicative flag per §19; level-based limit orders cannot be placed against indicative levels.</w:t>
            </w:r>
          </w:p>
        </w:tc>
      </w:tr>
    </w:tbl>
    <w:p>
      <w:pPr>
        <w:spacing w:after="100" w:line="264"/>
      </w:pPr>
      <w:r>
        <w:rPr>
          <w:b/>
          <w:bCs/>
          <w:color w:val="8e1f5c"/>
          <w:sz w:val="20"/>
          <w:szCs w:val="20"/>
        </w:rPr>
        <w:t xml:space="preserve">Trade 3 — Momentum-Breakout (3C — regime_label TRANSITION)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type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3C — Momentum-Breakout. TRANSITION regime; trades the confirmed break of the 25-session range.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 definition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swing_low_25d USD 3,942.00 → swing_high_25d USD 4,310.00 (width 368.00 USD).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 trigger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Downside break favoured — recent retests failed at the upper boundary and the medium-term regime, KER and sentiment all lean bearish; VOLator expanding confirms momentum.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Requires a daily close below 3,942.00 by ≥ 0.25×ATR (15.20) → i.e. a close below ≈ 3,926.80. Not yet met — trade is armed, not live.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 confirmed breakdown close, or the following session open.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Inside range at far side of midpoint for a downside break: high − 0.40×width = USD 4,162.80/oz. Generous post-fakeout stop.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Measured move: broken low − 1.0×width = USD 3,574.00/oz.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1.5×MM = USD 3,390.00/oz. On fill, Unit 3 SL → broken boundary (3,942.00).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Discretionary trail beyond 1.5×MM, anchored to subsequent swing structure.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structural TPs as above.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Broken boundary 3,942 coincides with the 5-day swing low and the eight-month low — strong confluence. Monthly S1 (3,938.67) sits just below.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inside the range past the midpoint (4,126.00).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Armed pending confirmed break; holding period collides with the 28–29 Jul FOMC (§13d) — a dovish surprise would invalidate; single-source-indicative pivots noted.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§21c  5-Session No-Leakage Backtest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650"/>
        <w:gridCol w:w="900"/>
        <w:gridCol w:w="1200"/>
        <w:gridCol w:w="1000"/>
        <w:gridCol w:w="1600"/>
        <w:gridCol w:w="1150"/>
        <w:gridCol w:w="1500"/>
      </w:tblGrid>
      <w:tr>
        <w:trPr>
          <w:tblHeader/>
        </w:trPr>
        <w:tc>
          <w:tcPr>
            <w:tcW w:type="dxa" w:w="165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9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0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6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5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500"/>
            <w:shd w:fill="8e1f5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13 Jul (t−5)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4,090.98 / 4,071.30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+0.3R (partial)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13 Jul (t−5)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3C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(no confirmed break)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14 Jul (t−4)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4,071.10 / 3,996.80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+1.6R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 (t−3)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3,996.50 / 3,971.40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15 Jul (t−3)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3C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armed at 3,942 break, no close-through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16 Jul (t−2)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3,971.00 / 3,976.58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−0.2R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 Jul (t−1)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3,972.95 / 4,017.32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−1.0R (stopped)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sessions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single-source-indicative pivots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4"/>
          <w:szCs w:val="24"/>
        </w:rPr>
        <w:t xml:space="preserve">§21d  'What Is Working' Aggregate</w:t>
      </w:r>
    </w:p>
    <w:p>
      <w:pPr>
        <w:spacing w:after="100" w:line="264"/>
      </w:pPr>
      <w:r>
        <w:rPr>
          <w:sz w:val="20"/>
          <w:szCs w:val="20"/>
        </w:rPr>
        <w:t xml:space="preserve">Trade 1 over the last 5 sessions: triggered 5/5 times, mean R = +0.32, hit rates TP1 / TP2 / TP3 = 60% / 20% / 0%. Trade 3C: triggered 0/2 (never got a confirmed close-through the 3,942 boundary — the level held and reversed). Trade 2: suppressed all sessions (indicative pivots), 0 contribution. Strongest performer: Trade 1 Daily Directional (the only strategy with closed positions; the three midweek down-days carried it, with Thursday and Friday's reversal trimming the mean). Weakest performer: insufficient triggers to rank Trade 3C. </w:t>
      </w:r>
    </w:p>
    <w:p>
      <w:pPr>
        <w:spacing w:after="100" w:line="264"/>
      </w:pPr>
      <w:r>
        <w:rPr>
          <w:i/>
          <w:iCs/>
          <w:sz w:val="20"/>
          <w:szCs w:val="20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Gold Daily Report │ 20 July 2026 │ Senior Commodities Analyst — Precious Metals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ca45bccb4a06523a1369568189745388686502d.png"/><Relationship Id="rId9" Type="http://schemas.openxmlformats.org/officeDocument/2006/relationships/image" Target="media/f2bd1c8dec64c0c8946abf1199f1521518015f3a.png"/><Relationship Id="rId10" Type="http://schemas.openxmlformats.org/officeDocument/2006/relationships/image" Target="media/93cd1ede96fe4e1211348ffb1fce157cba541a1d.png"/><Relationship Id="rId11" Type="http://schemas.openxmlformats.org/officeDocument/2006/relationships/image" Target="media/dced848ee3e11cb522a99a3ff4519bc4e3905ac1.png"/><Relationship Id="rId12" Type="http://schemas.openxmlformats.org/officeDocument/2006/relationships/image" Target="media/d3e673227ca3d0ec7787d2a7c7d4c179b168b28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2026-07-19T21:35:38.344Z</dcterms:created>
  <dcterms:modified xsi:type="dcterms:W3CDTF">2026-07-19T21:35:38.345Z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