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Gold Report — Daily: 22 July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With reference to: Silver · USDX · S&amp;P 500 · DAX</w:t>
      </w:r>
    </w:p>
    <w:p>
      <w:pPr>
        <w:pBdr>
          <w:bottom w:val="single" w:color="1F3864" w:sz="12" w:space="2"/>
        </w:pBdr>
        <w:spacing w:after="20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Senior Commodities Analyst — Precious Metals  ·  Spot XAU/USD (loco London), GC=F corroboration  ·  Prepared 21 Jul 2026 (Europe/London) for the 22 Jul session</w:t>
      </w:r>
    </w:p>
    <w:p>
      <w:pPr>
        <w:pBdr>
          <w:bottom w:val="single" w:color="1F3864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§1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Executive Snapshot</w:t>
      </w: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Consensus spot gold is assessed at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$4,066 / oz</w:t>
      </w:r>
      <w:r>
        <w:rPr>
          <w:rFonts w:ascii="Calibri" w:cs="Calibri" w:eastAsia="Calibri" w:hAnsi="Calibri"/>
          <w:sz w:val="20"/>
          <w:szCs w:val="20"/>
        </w:rPr>
        <w:t xml:space="preserve"> (defensible range $4,045–$4,083), market tone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balanced with a short-term bullish tilt</w:t>
      </w:r>
      <w:r>
        <w:rPr>
          <w:rFonts w:ascii="Calibri" w:cs="Calibri" w:eastAsia="Calibri" w:hAnsi="Calibri"/>
          <w:sz w:val="20"/>
          <w:szCs w:val="20"/>
        </w:rPr>
        <w:t xml:space="preserve">. Three drivers dominate: (i) a US–Iran de-escalation narrative pulling energy-inflation risk premia lower, (ii) a soft US dollar (Dollar Index easing toward 100.6), and (iii) firmer front-end real-yield expectations after hawkish Fed-hike repricing ahead of the 29 July FOMC. </w:t>
      </w:r>
      <w:r>
        <w:rPr>
          <w:rFonts w:ascii="Calibri" w:cs="Calibri" w:eastAsia="Calibri" w:hAnsi="Calibri"/>
          <w:sz w:val="20"/>
          <w:szCs w:val="20"/>
        </w:rPr>
        <w:t xml:space="preserve">Short-term technical state is Ranging–Bullish </w:t>
      </w:r>
      <w:r>
        <w:rPr>
          <w:rFonts w:ascii="Calibri" w:cs="Calibri" w:eastAsia="Calibri" w:hAnsi="Calibri"/>
          <w:sz w:val="20"/>
          <w:szCs w:val="20"/>
        </w:rPr>
        <w:t xml:space="preserve">(a strong +$58 recovery session on 21 July off the $3,955 washout low); medium-term state is Ranging–Bearish within a 25-session corrective structure beneath the $4,383 June high. Kaufman efficiency classifies the tape as Ranging — Neutral (KER ≈ −0.07), consistent with the dual-gated RANGE regime. The single most important watch item is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29 July FOMC decision</w:t>
      </w:r>
      <w:r>
        <w:rPr>
          <w:rFonts w:ascii="Calibri" w:cs="Calibri" w:eastAsia="Calibri" w:hAnsi="Calibri"/>
          <w:sz w:val="20"/>
          <w:szCs w:val="20"/>
        </w:rPr>
        <w:t xml:space="preserve">; directional conviction for the day scores +0.21 — below threshold — so no outright daily-directional trade is issued, and strategy defaults to range mean-reversion.</w:t>
      </w:r>
    </w:p>
    <w:p>
      <w:pPr>
        <w:pBdr>
          <w:bottom w:val="single" w:color="1F3864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§2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Market Definition</w:t>
      </w:r>
      <w:r>
        <w:t xml:space="preserve"/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Asset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Gold (Spot) — XAU/USD, loco London; GC=F front-month for corroboration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London Good Delivery bar, 99.99% pure, 400-oz spot quote (LBMA)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Scope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Global 24-hour market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Delivery basis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OTC London spot, T+2 settlement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Unit / Currency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USD per troy ounce (USD/oz)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As-of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Prepared 21 Jul 2026, Europe/London — report session 22 Jul 2026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Session anchor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07:00 UK (analyst-overridden from the standard 00:00 UK reset for this run)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Lookback window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5 sessions (execution) / 25 sessions (regime)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Session-anchor note: the standard reset for this instance is 00:00 UK. Per the run instruction it has been overridden to the 07:00 UK anchor; Trade 1 timing below references 07:00 UK accordingly.</w:t>
      </w:r>
    </w:p>
    <w:p>
      <w:pPr>
        <w:pBdr>
          <w:bottom w:val="single" w:color="1F3864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§3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Consensus Price Call</w:t>
      </w:r>
      <w:r>
        <w:t xml:space="preserve"/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500"/>
        <w:gridCol w:w="1500"/>
        <w:gridCol w:w="1700"/>
        <w:gridCol w:w="1200"/>
        <w:gridCol w:w="1200"/>
        <w:gridCol w:w="22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Consensus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Range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Basis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Tone</w:t>
            </w:r>
          </w:p>
        </w:tc>
        <w:tc>
          <w:tcPr>
            <w:tcW w:type="dxa" w:w="22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$4,066 / oz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$4,045 – $4,083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Spot, loco London, immediate settlement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Balanced</w:t>
            </w:r>
          </w:p>
        </w:tc>
        <w:tc>
          <w:tcPr>
            <w:tcW w:type="dxa" w:w="2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Weighted-median of intraday reads on 21 Jul; recovery session closing near the day high, capped by the $4,071–$4,084 supply shelf.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17"/>
          <w:szCs w:val="17"/>
        </w:rPr>
        <w:t xml:space="preserve">Provider dispersion is elevated: spot XAU/USD, COMEX GC=F and retail CFD feeds diverged by tens of dollars intraday, so two-source agreement inside the ±$0.50 gold tolerance was not achievable for most fields. The consensus is therefore range-anchored and several downstream levels carry an indicative flag (see §19).</w:t>
      </w:r>
    </w:p>
    <w:p>
      <w:pPr>
        <w:pBdr>
          <w:bottom w:val="single" w:color="1F3864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§4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Price Evidence Table</w:t>
      </w:r>
      <w:r>
        <w:t xml:space="preserve"/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500"/>
        <w:gridCol w:w="1250"/>
        <w:gridCol w:w="1250"/>
        <w:gridCol w:w="1400"/>
        <w:gridCol w:w="1550"/>
        <w:gridCol w:w="780"/>
        <w:gridCol w:w="163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2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Date/Time</w:t>
            </w:r>
          </w:p>
        </w:tc>
        <w:tc>
          <w:tcPr>
            <w:tcW w:type="dxa" w:w="12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Raw Quote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Normalized (USD/oz)</w:t>
            </w:r>
          </w:p>
        </w:tc>
        <w:tc>
          <w:tcPr>
            <w:tcW w:type="dxa" w:w="15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Basis / Location</w:t>
            </w:r>
          </w:p>
        </w:tc>
        <w:tc>
          <w:tcPr>
            <w:tcW w:type="dxa" w:w="7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Class.</w:t>
            </w:r>
          </w:p>
        </w:tc>
        <w:tc>
          <w:tcPr>
            <w:tcW w:type="dxa" w:w="163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Investing.com (spot)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21 Jul, intraday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4,066 – 4,079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4,066–4,079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Spot loco London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Core</w:t>
            </w:r>
          </w:p>
        </w:tc>
        <w:tc>
          <w:tcPr>
            <w:tcW w:type="dxa" w:w="16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Open 4,007.77; day range 3,999.83–4,084.13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TradingEconomics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21 Jul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4,082.73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4,082.73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CFD benchmark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Core</w:t>
            </w:r>
          </w:p>
        </w:tc>
        <w:tc>
          <w:tcPr>
            <w:tcW w:type="dxa" w:w="16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+1.86% on day; 'above $4,050'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USAGOLD daily report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21 Jul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4,066.74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4,066.74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Spot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Core</w:t>
            </w:r>
          </w:p>
        </w:tc>
        <w:tc>
          <w:tcPr>
            <w:tcW w:type="dxa" w:w="16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+$51.43 (+1.28%); at 13-day EMA ≈ $4,067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LiteFinance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21 Jul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4,048.75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4,048.75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Spot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Direct.</w:t>
            </w:r>
          </w:p>
        </w:tc>
        <w:tc>
          <w:tcPr>
            <w:tcW w:type="dxa" w:w="16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Forecast note; lower-tier corroboration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CNBC (XAU=)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20 Jul close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4,008.37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4,008.37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Spot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Core</w:t>
            </w:r>
          </w:p>
        </w:tc>
        <w:tc>
          <w:tcPr>
            <w:tcW w:type="dxa" w:w="16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Prior-session close; prev-close 4,016.69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TradingView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21 Jul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4,056.30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4,056.30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Spot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Direct.</w:t>
            </w:r>
          </w:p>
        </w:tc>
        <w:tc>
          <w:tcPr>
            <w:tcW w:type="dxa" w:w="16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Intraday snapshot</w:t>
            </w:r>
          </w:p>
        </w:tc>
      </w:tr>
    </w:tbl>
    <w:p>
      <w:pPr>
        <w:pBdr>
          <w:bottom w:val="single" w:color="1F3864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§5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Consensus Build Explanation</w:t>
      </w:r>
      <w:r>
        <w:t xml:space="preserve"/>
      </w:r>
    </w:p>
    <w:p>
      <w:pPr>
        <w:spacing w:after="140" w:before="0"/>
      </w:pPr>
      <w:r>
        <w:rPr>
          <w:rFonts w:ascii="Calibri" w:cs="Calibri" w:eastAsia="Calibri" w:hAnsi="Calibri"/>
          <w:sz w:val="18"/>
          <w:szCs w:val="18"/>
        </w:rPr>
        <w:t xml:space="preserve">All observations are quoted per troy ounce in USD on a spot loco-London basis; no futures→spot carry adjustment was applied because the front-month GC=F basis is small relative to the day range and providers already publish a spot equivalent. Recency weighting favours the 21 July intraday cluster. Retail CFD spreads were down-weighted per the standing exclusion of pure FX-broker quotes. The weighted-median of the core cluster (Investing.com, TradingEconomics, USAGOLD) sits at ~$4,066, which also coincides with the World Gold Council's cited 13-day EMA near $4,067 — the reason the median is judged the most defensible single figure rather than the higher CFD prints. Because cross-provider agreement inside ±$0.50 was unattainable, the call is expressed as a range with a point estimate rather than a corroborated fix.</w:t>
      </w:r>
    </w:p>
    <w:p>
      <w:pPr>
        <w:pBdr>
          <w:bottom w:val="single" w:color="1a7a3a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a7a3a"/>
          <w:sz w:val="24"/>
          <w:szCs w:val="24"/>
        </w:rPr>
        <w:t xml:space="preserve">§6  </w:t>
      </w:r>
      <w:r>
        <w:rPr>
          <w:rFonts w:ascii="Calibri" w:cs="Calibri" w:eastAsia="Calibri" w:hAnsi="Calibri"/>
          <w:b/>
          <w:bCs/>
          <w:color w:val="1a7a3a"/>
          <w:sz w:val="24"/>
          <w:szCs w:val="24"/>
        </w:rPr>
        <w:t xml:space="preserve">Validated OHLC + RSI2 Table (5-Day)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 [Technical]</w:t>
      </w:r>
    </w:p>
    <w:tbl>
      <w:tblPr>
        <w:tblW w:type="dxa" w:w="10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050"/>
        <w:gridCol w:w="900"/>
        <w:gridCol w:w="900"/>
        <w:gridCol w:w="900"/>
        <w:gridCol w:w="980"/>
        <w:gridCol w:w="760"/>
        <w:gridCol w:w="960"/>
        <w:gridCol w:w="1030"/>
        <w:gridCol w:w="1000"/>
        <w:gridCol w:w="1880"/>
      </w:tblGrid>
      <w:tr>
        <w:trPr>
          <w:tblHeader/>
        </w:trPr>
        <w:tc>
          <w:tcPr>
            <w:tcW w:type="dxa" w:w="10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Open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9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Close</w:t>
            </w:r>
          </w:p>
        </w:tc>
        <w:tc>
          <w:tcPr>
            <w:tcW w:type="dxa" w:w="7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RSI2</w:t>
            </w:r>
          </w:p>
        </w:tc>
        <w:tc>
          <w:tcPr>
            <w:tcW w:type="dxa" w:w="9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103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 A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 B</w:t>
            </w:r>
          </w:p>
        </w:tc>
        <w:tc>
          <w:tcPr>
            <w:tcW w:type="dxa" w:w="18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Validation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Wed 15 Jul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4053.84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4062.05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4022.23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4032.80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71.7</w:t>
            </w:r>
          </w:p>
        </w:tc>
        <w:tc>
          <w:tcPr>
            <w:tcW w:type="dxa" w:w="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Neutral</w:t>
            </w:r>
          </w:p>
        </w:tc>
        <w:tc>
          <w:tcPr>
            <w:tcW w:type="dxa" w:w="10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Investing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TradEcon</w:t>
            </w:r>
          </w:p>
        </w:tc>
        <w:tc>
          <w:tcPr>
            <w:tcW w:type="dxa" w:w="18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Corrob. (dir.)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Thu 16 Jul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4033.00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4045.50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3972.00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3988.00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0.0</w:t>
            </w:r>
          </w:p>
        </w:tc>
        <w:tc>
          <w:tcPr>
            <w:tcW w:type="dxa" w:w="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Bearish</w:t>
            </w:r>
          </w:p>
        </w:tc>
        <w:tc>
          <w:tcPr>
            <w:tcW w:type="dxa" w:w="10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Investing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Fortune</w:t>
            </w:r>
          </w:p>
        </w:tc>
        <w:tc>
          <w:tcPr>
            <w:tcW w:type="dxa" w:w="18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Single-src (ind.)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Fri 17 Jul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3988.00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4030.00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3955.00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4016.69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39.0</w:t>
            </w:r>
          </w:p>
        </w:tc>
        <w:tc>
          <w:tcPr>
            <w:tcW w:type="dxa" w:w="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Neutral</w:t>
            </w:r>
          </w:p>
        </w:tc>
        <w:tc>
          <w:tcPr>
            <w:tcW w:type="dxa" w:w="10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Vantage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CNBC</w:t>
            </w:r>
          </w:p>
        </w:tc>
        <w:tc>
          <w:tcPr>
            <w:tcW w:type="dxa" w:w="18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Single-src (ind.)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Mon 20 Jul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4016.69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4036.49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3996.64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4008.37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77.5</w:t>
            </w:r>
          </w:p>
        </w:tc>
        <w:tc>
          <w:tcPr>
            <w:tcW w:type="dxa" w:w="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Neutral</w:t>
            </w:r>
          </w:p>
        </w:tc>
        <w:tc>
          <w:tcPr>
            <w:tcW w:type="dxa" w:w="10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CNBC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Vantage</w:t>
            </w:r>
          </w:p>
        </w:tc>
        <w:tc>
          <w:tcPr>
            <w:tcW w:type="dxa" w:w="18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Corrob. (dir.)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Tue 21 Jul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4007.77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4084.13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3999.83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4066.74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87.5</w:t>
            </w:r>
          </w:p>
        </w:tc>
        <w:tc>
          <w:tcPr>
            <w:tcW w:type="dxa" w:w="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Bullish</w:t>
            </w:r>
          </w:p>
        </w:tc>
        <w:tc>
          <w:tcPr>
            <w:tcW w:type="dxa" w:w="10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Investing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USAGOLD</w:t>
            </w:r>
          </w:p>
        </w:tc>
        <w:tc>
          <w:tcPr>
            <w:tcW w:type="dxa" w:w="18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Corrob. (dir.)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RSI2 is period-2, computed from the validated close sequence (seeded from 13–14 Jul closes). Rows flagged single-source indicative are excluded from pivot prior-period inputs where a corroborated alternative exists; 'Corrob. (dir.)' denotes directional agreement across providers within a widened, documented gold tolerance rather than the strict ±$0.50 fix (see §19).</w:t>
      </w:r>
    </w:p>
    <w:p>
      <w:pPr>
        <w:pBdr>
          <w:bottom w:val="single" w:color="1a7a3a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a7a3a"/>
          <w:sz w:val="24"/>
          <w:szCs w:val="24"/>
        </w:rPr>
        <w:t xml:space="preserve">§7  </w:t>
      </w:r>
      <w:r>
        <w:rPr>
          <w:rFonts w:ascii="Calibri" w:cs="Calibri" w:eastAsia="Calibri" w:hAnsi="Calibri"/>
          <w:b/>
          <w:bCs/>
          <w:color w:val="1a7a3a"/>
          <w:sz w:val="24"/>
          <w:szCs w:val="24"/>
        </w:rPr>
        <w:t xml:space="preserve">Charts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 [Technical]</w:t>
      </w:r>
    </w:p>
    <w:p>
      <w:pPr>
        <w:spacing w:after="40" w:before="0"/>
      </w:pPr>
      <w:r>
        <w:rPr>
          <w:rFonts w:ascii="Calibri" w:cs="Calibri" w:eastAsia="Calibri" w:hAnsi="Calibri"/>
          <w:sz w:val="17"/>
          <w:szCs w:val="17"/>
        </w:rPr>
        <w:t xml:space="preserve">Five-session candlestick — the 16–17 July washout to $3,955 and the 21 July recovery close near the day high.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0449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rFonts w:ascii="Calibri" w:cs="Calibri" w:eastAsia="Calibri" w:hAnsi="Calibri"/>
          <w:sz w:val="17"/>
          <w:szCs w:val="17"/>
        </w:rPr>
        <w:t xml:space="preserve">Distance-from-open — normalises each session's travel and rejection to its open.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0449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rFonts w:ascii="Calibri" w:cs="Calibri" w:eastAsia="Calibri" w:hAnsi="Calibri"/>
          <w:sz w:val="17"/>
          <w:szCs w:val="17"/>
        </w:rPr>
        <w:t xml:space="preserve">25-session structure — the corrective drift beneath the June high with overlap-heavy rotation.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0449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rFonts w:ascii="Calibri" w:cs="Calibri" w:eastAsia="Calibri" w:hAnsi="Calibri"/>
          <w:sz w:val="17"/>
          <w:szCs w:val="17"/>
        </w:rPr>
        <w:t xml:space="preserve">Comparative volatility (VOLator) — gold's scaled volatility is contracting (negative slope) toward the lower band.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17296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rFonts w:ascii="Calibri" w:cs="Calibri" w:eastAsia="Calibri" w:hAnsi="Calibri"/>
          <w:sz w:val="17"/>
          <w:szCs w:val="17"/>
        </w:rPr>
        <w:t xml:space="preserve">Pivot structure — prior and current weekly candles against daily and weekly floor pivots (smart-scaled).</w:t>
      </w:r>
    </w:p>
    <w:p>
      <w:pPr>
        <w:spacing w:after="160" w:before="80"/>
        <w:jc w:val="center"/>
      </w:pPr>
      <w:r>
        <w:drawing>
          <wp:inline distT="0" distB="0" distL="0" distR="0">
            <wp:extent cx="5486400" cy="39593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a7a3a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a7a3a"/>
          <w:sz w:val="24"/>
          <w:szCs w:val="24"/>
        </w:rPr>
        <w:t xml:space="preserve">§8  </w:t>
      </w:r>
      <w:r>
        <w:rPr>
          <w:rFonts w:ascii="Calibri" w:cs="Calibri" w:eastAsia="Calibri" w:hAnsi="Calibri"/>
          <w:b/>
          <w:bCs/>
          <w:color w:val="1a7a3a"/>
          <w:sz w:val="24"/>
          <w:szCs w:val="24"/>
        </w:rPr>
        <w:t xml:space="preserve">Short-Term Technical Analysis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 [Technical]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15 Jul: inside-ish bearish body closing lower third of range; RSI2 71.7 still elevated from the prior push — early loss of upside momentum (see §6).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16 Jul: wide bearish range breaking below $4,000, close on the low, RSI2 collapses to ~0 — capitulation leg of the mid-July washout.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17 Jul: lower-wick reversal candle off $3,955, close in upper half; RSI2 recovers to 39 — demand response but not yet a bullish signal.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20 Jul: narrow-range doji-like session inside the prior day, RSI2 back to 77.5 — compression / indecision at $4,008.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21 Jul: strong bullish body ($4,007.77 → $4,066.74), close in the top quartile, RSI2 87.5 — decisive recovery but into overbought short-term.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Sequence assessment: </w:t>
      </w:r>
      <w:r>
        <w:rPr>
          <w:rFonts w:ascii="Calibri" w:cs="Calibri" w:eastAsia="Calibri" w:hAnsi="Calibri"/>
          <w:sz w:val="20"/>
          <w:szCs w:val="20"/>
        </w:rPr>
        <w:t xml:space="preserve">Exhaustion-then-recovery within a range. The $3,955 washout and the 21 July snap-back frame a mean-reverting week rather than a trend.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Nearest support </w:t>
      </w:r>
      <w:r>
        <w:rPr>
          <w:rFonts w:ascii="Calibri" w:cs="Calibri" w:eastAsia="Calibri" w:hAnsi="Calibri"/>
          <w:sz w:val="20"/>
          <w:szCs w:val="20"/>
        </w:rPr>
        <w:t xml:space="preserve">$3,999–$3,997 (21/20 Jul lows), then $3,955;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nearest resistance </w:t>
      </w:r>
      <w:r>
        <w:rPr>
          <w:rFonts w:ascii="Calibri" w:cs="Calibri" w:eastAsia="Calibri" w:hAnsi="Calibri"/>
          <w:sz w:val="20"/>
          <w:szCs w:val="20"/>
        </w:rPr>
        <w:t xml:space="preserve">$4,084 (21 Jul high), then the $4,100 round number.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Judgement label: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Range (short-term bullish tilt).</w:t>
      </w:r>
      <w:r>
        <w:rPr>
          <w:rFonts w:ascii="Calibri" w:cs="Calibri" w:eastAsia="Calibri" w:hAnsi="Calibri"/>
          <w:sz w:val="20"/>
          <w:szCs w:val="20"/>
        </w:rPr>
        <w:t xml:space="preserve"> Consistent with the medium-term RANGE regime in §9.</w:t>
      </w:r>
    </w:p>
    <w:p>
      <w:pPr>
        <w:pBdr>
          <w:bottom w:val="single" w:color="1a7a3a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a7a3a"/>
          <w:sz w:val="24"/>
          <w:szCs w:val="24"/>
        </w:rPr>
        <w:t xml:space="preserve">§9  </w:t>
      </w:r>
      <w:r>
        <w:rPr>
          <w:rFonts w:ascii="Calibri" w:cs="Calibri" w:eastAsia="Calibri" w:hAnsi="Calibri"/>
          <w:b/>
          <w:bCs/>
          <w:color w:val="1a7a3a"/>
          <w:sz w:val="24"/>
          <w:szCs w:val="24"/>
        </w:rPr>
        <w:t xml:space="preserve">Medium-Term Regime &amp; VOLator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 [Technical]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Regime: Ranging. Overlap ratio 0.65 (&gt;0.55), directional persistence 0.44 (&lt;0.50), median RSI2 mid-band, range-position bias 28% (lower third → mild Range-Bottom lean).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Bias: Bearish (25-session net drift lower from the $4,383 June high toward the $3,944 low).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VOLator: gold scaled volatility at the −1.0 floor with a negative 10-point slope (−0.22) → volatility contraction, a ranging/transitional signal. USDX slightly negative, S&amp;P 500 mid-band rising, DAX flat-negative.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Kaufman: KER ≈ −0.07 → Ranging — Neutral. Agrees with the range synthesis and satisfies the dual-gate (|KER| &lt; 0.13 and VOLator slope ≤ 0).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Preferred trade protocol: </w:t>
      </w:r>
      <w:r>
        <w:rPr>
          <w:rFonts w:ascii="Calibri" w:cs="Calibri" w:eastAsia="Calibri" w:hAnsi="Calibri"/>
          <w:sz w:val="20"/>
          <w:szCs w:val="20"/>
        </w:rPr>
        <w:t xml:space="preserve">range-bound — buy weakness / sell strength at validated extremes; avoid trend-continuation entries. Consolidated regime label: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RANGE.</w:t>
      </w:r>
    </w:p>
    <w:p>
      <w:pPr>
        <w:pBdr>
          <w:bottom w:val="single" w:color="1a7a3a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a7a3a"/>
          <w:sz w:val="24"/>
          <w:szCs w:val="24"/>
        </w:rPr>
        <w:t xml:space="preserve">§10  </w:t>
      </w:r>
      <w:r>
        <w:rPr>
          <w:rFonts w:ascii="Calibri" w:cs="Calibri" w:eastAsia="Calibri" w:hAnsi="Calibri"/>
          <w:b/>
          <w:bCs/>
          <w:color w:val="1a7a3a"/>
          <w:sz w:val="24"/>
          <w:szCs w:val="24"/>
        </w:rPr>
        <w:t xml:space="preserve">Cross-Asset Analysis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 [Technical]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500"/>
        <w:gridCol w:w="1300"/>
        <w:gridCol w:w="2900"/>
        <w:gridCol w:w="1560"/>
        <w:gridCol w:w="21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Counter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5-day dir.</w:t>
            </w:r>
          </w:p>
        </w:tc>
        <w:tc>
          <w:tcPr>
            <w:tcW w:type="dxa" w:w="2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Mechanism to Gold</w:t>
            </w:r>
          </w:p>
        </w:tc>
        <w:tc>
          <w:tcPr>
            <w:tcW w:type="dxa" w:w="15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1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Implication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USDX (Dollar Index)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Falling (~100.6)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Weaker USD lowers the cost of gold for non-dollar buyers → supportive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Confirms (bull tilt)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Underpins the recovery; a floor under dips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S&amp;P 500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Rising (~7,543)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Risk-on usually competes with safe-haven gold, but both rose on the de-escalation trade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Contradicts (regime)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Caps safe-haven urgency; argues against a fresh flight bid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DAX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Flat (~24,840)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European risk barometer; neutral tape gives no macro impulse to gold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Neutral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No directional push either way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Aggregate cross-asset read: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MIXED</w:t>
      </w:r>
      <w:r>
        <w:rPr>
          <w:rFonts w:ascii="Calibri" w:cs="Calibri" w:eastAsia="Calibri" w:hAnsi="Calibri"/>
          <w:sz w:val="20"/>
          <w:szCs w:val="20"/>
        </w:rPr>
        <w:t xml:space="preserve"> (one confirm, one contradict, one neutral). The dollar supports gold while equity risk-on works against a safe-haven premium — an unresolved tension carried forward to §15 and §16.</w:t>
      </w:r>
    </w:p>
    <w:p>
      <w:pPr>
        <w:pBdr>
          <w:bottom w:val="single" w:color="1a7a3a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a7a3a"/>
          <w:sz w:val="24"/>
          <w:szCs w:val="24"/>
        </w:rPr>
        <w:t xml:space="preserve">§11  </w:t>
      </w:r>
      <w:r>
        <w:rPr>
          <w:rFonts w:ascii="Calibri" w:cs="Calibri" w:eastAsia="Calibri" w:hAnsi="Calibri"/>
          <w:b/>
          <w:bCs/>
          <w:color w:val="1a7a3a"/>
          <w:sz w:val="24"/>
          <w:szCs w:val="24"/>
        </w:rPr>
        <w:t xml:space="preserve">Floor Pivot Analysis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 [Technical]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Daily (from 20 Jul H/L/C):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200"/>
        <w:gridCol w:w="3480"/>
        <w:gridCol w:w="1200"/>
        <w:gridCol w:w="348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34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34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R5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4150.58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P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4013.83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R4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4110.73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S1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3991.18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R3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4070.88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S2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3973.98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R2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4053.68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S3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3951.33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R1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4031.03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S4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3911.48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—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S5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3871.63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Weekly (from W/E 17 Jul):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200"/>
        <w:gridCol w:w="3480"/>
        <w:gridCol w:w="1200"/>
        <w:gridCol w:w="348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34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34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R3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4275.51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P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4031.44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R2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4199.07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S1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3940.25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R1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4107.88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S2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3863.81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—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S3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3772.62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Position narrative: </w:t>
      </w:r>
      <w:r>
        <w:rPr>
          <w:rFonts w:ascii="Calibri" w:cs="Calibri" w:eastAsia="Calibri" w:hAnsi="Calibri"/>
          <w:sz w:val="20"/>
          <w:szCs w:val="20"/>
        </w:rPr>
        <w:t xml:space="preserve">the 21 July close ($4,066.74) sits above daily P ($4,013.83) and above daily R2, pressing daily R3 ($4,070.88); it is above weekly P ($4,031.44) but well below weekly R1 ($4,107.88). No sub-0.05% daily/weekly/monthly confluence zone is present. All pivot inputs are engine-window derived and carry the single-source-indicative flag (see §19).</w:t>
      </w:r>
    </w:p>
    <w:p>
      <w:pPr>
        <w:pBdr>
          <w:bottom w:val="single" w:color="1F3864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§12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Key Market Considerations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 []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Demand / safe-haven (cyclical) — </w:t>
      </w:r>
      <w:r>
        <w:rPr>
          <w:rFonts w:ascii="Calibri" w:cs="Calibri" w:eastAsia="Calibri" w:hAnsi="Calibri"/>
          <w:sz w:val="20"/>
          <w:szCs w:val="20"/>
        </w:rPr>
        <w:t xml:space="preserve">news of a possible US–Iran 10-day truce eased the geopolitical bid; net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price-negative for the haven premium</w:t>
      </w:r>
      <w:r>
        <w:rPr>
          <w:rFonts w:ascii="Calibri" w:cs="Calibri" w:eastAsia="Calibri" w:hAnsi="Calibri"/>
          <w:sz w:val="20"/>
          <w:szCs w:val="20"/>
        </w:rPr>
        <w:t xml:space="preserve"> but partly offset by dip-buying. Central-bank buying (PBoC, RBI) remains a structural floor.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Macro / real yields (cyclical) — </w:t>
      </w:r>
      <w:r>
        <w:rPr>
          <w:rFonts w:ascii="Calibri" w:cs="Calibri" w:eastAsia="Calibri" w:hAnsi="Calibri"/>
          <w:sz w:val="20"/>
          <w:szCs w:val="20"/>
        </w:rPr>
        <w:t xml:space="preserve">markets repriced toward a higher-for-longer/possible-hike Fed (US 10Y ~4.59%); rising real yields are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price-negative</w:t>
      </w:r>
      <w:r>
        <w:rPr>
          <w:rFonts w:ascii="Calibri" w:cs="Calibri" w:eastAsia="Calibri" w:hAnsi="Calibri"/>
          <w:sz w:val="20"/>
          <w:szCs w:val="20"/>
        </w:rPr>
        <w:t xml:space="preserve"> for non-yielding gold and the main cap on the rebound.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FX / dollar (cyclical) — </w:t>
      </w:r>
      <w:r>
        <w:rPr>
          <w:rFonts w:ascii="Calibri" w:cs="Calibri" w:eastAsia="Calibri" w:hAnsi="Calibri"/>
          <w:sz w:val="20"/>
          <w:szCs w:val="20"/>
        </w:rPr>
        <w:t xml:space="preserve">a softer Dollar Index near 100.6 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price-supportive</w:t>
      </w:r>
      <w:r>
        <w:rPr>
          <w:rFonts w:ascii="Calibri" w:cs="Calibri" w:eastAsia="Calibri" w:hAnsi="Calibri"/>
          <w:sz w:val="20"/>
          <w:szCs w:val="20"/>
        </w:rPr>
        <w:t xml:space="preserve">, cushioning the real-yield drag (see §10, §14).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Substitution / spreads (cyclical) — </w:t>
      </w:r>
      <w:r>
        <w:rPr>
          <w:rFonts w:ascii="Calibri" w:cs="Calibri" w:eastAsia="Calibri" w:hAnsi="Calibri"/>
          <w:sz w:val="20"/>
          <w:szCs w:val="20"/>
        </w:rPr>
        <w:t xml:space="preserve">silver outperformed sharply (gold-silver ratio breaking below ~69 from &gt;70), signalling rotation into higher-beta precious metals;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neutral-to-supportive</w:t>
      </w:r>
      <w:r>
        <w:rPr>
          <w:rFonts w:ascii="Calibri" w:cs="Calibri" w:eastAsia="Calibri" w:hAnsi="Calibri"/>
          <w:sz w:val="20"/>
          <w:szCs w:val="20"/>
        </w:rPr>
        <w:t xml:space="preserve"> for the complex, mildly negative for gold on a relative basis.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Near-term catalysts (cyclical) — </w:t>
      </w:r>
      <w:r>
        <w:rPr>
          <w:rFonts w:ascii="Calibri" w:cs="Calibri" w:eastAsia="Calibri" w:hAnsi="Calibri"/>
          <w:sz w:val="20"/>
          <w:szCs w:val="20"/>
        </w:rPr>
        <w:t xml:space="preserve">ADP employment (21 Jul), jobless claims (23 Jul), July PMIs (24 Jul) and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29 July FOMC</w:t>
      </w:r>
      <w:r>
        <w:rPr>
          <w:rFonts w:ascii="Calibri" w:cs="Calibri" w:eastAsia="Calibri" w:hAnsi="Calibri"/>
          <w:sz w:val="20"/>
          <w:szCs w:val="20"/>
        </w:rPr>
        <w:t xml:space="preserve"> (see §13d) are the events that can break the range.</w:t>
      </w:r>
    </w:p>
    <w:p>
      <w:pPr>
        <w:pBdr>
          <w:bottom w:val="single" w:color="1F3864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§13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Sentiment, News &amp; Calendar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 []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§13a  Per-article sentiment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350"/>
        <w:gridCol w:w="900"/>
        <w:gridCol w:w="2450"/>
        <w:gridCol w:w="1160"/>
        <w:gridCol w:w="1100"/>
        <w:gridCol w:w="2400"/>
      </w:tblGrid>
      <w:tr>
        <w:trPr>
          <w:tblHeader/>
        </w:trPr>
        <w:tc>
          <w:tcPr>
            <w:tcW w:type="dxa" w:w="13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4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Headline (abridged)</w:t>
            </w:r>
          </w:p>
        </w:tc>
        <w:tc>
          <w:tcPr>
            <w:tcW w:type="dxa" w:w="11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Class.</w:t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Sentiment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Derivation quote (≤15w)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TradingEconomics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21 Jul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Gold rises as markets track US–Iran diplomacy</w:t>
            </w:r>
          </w:p>
        </w:tc>
        <w:tc>
          <w:tcPr>
            <w:tcW w:type="dxa" w:w="1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Media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Bearish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'ease energy-driven inflation risks and reduce concerns about interest rate hikes'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USAGOLD / WGC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20–21 Jul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WGC weekly 'Soft floor'</w:t>
            </w:r>
          </w:p>
        </w:tc>
        <w:tc>
          <w:tcPr>
            <w:tcW w:type="dxa" w:w="1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Institutional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Bearish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'corrective move within the broader downtrend'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LiteFinance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21 Jul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Gold forecast — continues rising</w:t>
            </w:r>
          </w:p>
        </w:tc>
        <w:tc>
          <w:tcPr>
            <w:tcW w:type="dxa" w:w="1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Media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Bullish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'On July 22, the gold price is expected to continue rising'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OCBC Bank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≤21 Jul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Gold to decline through end-2026</w:t>
            </w:r>
          </w:p>
        </w:tc>
        <w:tc>
          <w:tcPr>
            <w:tcW w:type="dxa" w:w="1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Institutional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Bearish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'expects gold prices to decline through the end of 2026'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Vantage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20 Jul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Gold holds the $4,000 line</w:t>
            </w:r>
          </w:p>
        </w:tc>
        <w:tc>
          <w:tcPr>
            <w:tcW w:type="dxa" w:w="1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Trade Press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Neutral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'Gold remains range-bound despite a volatile macro backdrop'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FXEmpire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20 Jul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Gold +0.70% intraday</w:t>
            </w:r>
          </w:p>
        </w:tc>
        <w:tc>
          <w:tcPr>
            <w:tcW w:type="dxa" w:w="1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Media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Bullish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'GOLD +0.70%' with silver leadership +1.81%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§13b  Aggregate sentiment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Counts: 2 Bullish (media), 3 Bearish (2 institutional, 1 media), 1 Neutral (trade press)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Mixed, institutional-weighted Bearish. </w:t>
      </w:r>
      <w:r>
        <w:rPr>
          <w:rFonts w:ascii="Calibri" w:cs="Calibri" w:eastAsia="Calibri" w:hAnsi="Calibri"/>
          <w:sz w:val="20"/>
          <w:szCs w:val="20"/>
        </w:rPr>
        <w:t xml:space="preserve">Source-class-weighted numeric tilt =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+0.30</w:t>
      </w:r>
      <w:r>
        <w:rPr>
          <w:rFonts w:ascii="Calibri" w:cs="Calibri" w:eastAsia="Calibri" w:hAnsi="Calibri"/>
          <w:sz w:val="20"/>
          <w:szCs w:val="20"/>
        </w:rPr>
        <w:t xml:space="preserve"> is NOT supported once institutional weighting is applied; the strict §9c computation yields a mildly negative tilt. For strategy input the conservative institutional-weighted tilt is used and the label reported is 'Mixed (tilt = +0.30 nominal / institutional-weighted negative)'. Divergence flag: sentiment leans bearish while price rose on 21 July —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sentiment/price divergence</w:t>
      </w:r>
      <w:r>
        <w:rPr>
          <w:rFonts w:ascii="Calibri" w:cs="Calibri" w:eastAsia="Calibri" w:hAnsi="Calibri"/>
          <w:sz w:val="20"/>
          <w:szCs w:val="20"/>
        </w:rPr>
        <w:t xml:space="preserve">; in a RANGE regime the price recovery is treated as mean-reversion, not trend, so the bearish structural sentiment is given precedence for the medium term.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§13c  Previous-period calendar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150"/>
        <w:gridCol w:w="2000"/>
        <w:gridCol w:w="2450"/>
        <w:gridCol w:w="900"/>
        <w:gridCol w:w="2860"/>
      </w:tblGrid>
      <w:tr>
        <w:trPr>
          <w:tblHeader/>
        </w:trPr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24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Context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28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Implication for Gold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16–17 Jul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Mid-July risk washout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Oil-led inflation scare, hawkish Fed repricing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High</w:t>
            </w:r>
          </w:p>
        </w:tc>
        <w:tc>
          <w:tcPr>
            <w:tcW w:type="dxa" w:w="2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Gold sold to $3,955; steepest weekly loss in ~6 weeks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20 Jul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German PPI / DAX flat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PPI eased; DAX closed flat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Low</w:t>
            </w:r>
          </w:p>
        </w:tc>
        <w:tc>
          <w:tcPr>
            <w:tcW w:type="dxa" w:w="2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Neutral for gold; quiet consolidation at $4,008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21 Jul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US–Iran truce reports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Mediators push 10-day truce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High</w:t>
            </w:r>
          </w:p>
        </w:tc>
        <w:tc>
          <w:tcPr>
            <w:tcW w:type="dxa" w:w="2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Gold rebounded +1.3% as risk premia unwound but dip-buying persisted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§13d  Upcoming-period calendar (next 5 sessions)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050"/>
        <w:gridCol w:w="1750"/>
        <w:gridCol w:w="2350"/>
        <w:gridCol w:w="850"/>
        <w:gridCol w:w="3360"/>
      </w:tblGrid>
      <w:tr>
        <w:trPr>
          <w:tblHeader/>
        </w:trPr>
        <w:tc>
          <w:tcPr>
            <w:tcW w:type="dxa" w:w="10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7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23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Context</w:t>
            </w:r>
          </w:p>
        </w:tc>
        <w:tc>
          <w:tcPr>
            <w:tcW w:type="dxa" w:w="8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33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Implication for Gold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21 Jul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ADP employment</w:t>
            </w:r>
          </w:p>
        </w:tc>
        <w:tc>
          <w:tcPr>
            <w:tcW w:type="dxa" w:w="2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Weekly read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Medium</w:t>
            </w:r>
          </w:p>
        </w:tc>
        <w:tc>
          <w:tcPr>
            <w:tcW w:type="dxa" w:w="3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Strong print → real-yield up → gold-negative; weak → supportive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23 Jul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Initial jobless claims</w:t>
            </w:r>
          </w:p>
        </w:tc>
        <w:tc>
          <w:tcPr>
            <w:tcW w:type="dxa" w:w="2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Labour-market pulse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Medium</w:t>
            </w:r>
          </w:p>
        </w:tc>
        <w:tc>
          <w:tcPr>
            <w:tcW w:type="dxa" w:w="3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Higher claims soften Fed-hawkishness → gold-supportive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24 Jul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July flash PMIs</w:t>
            </w:r>
          </w:p>
        </w:tc>
        <w:tc>
          <w:tcPr>
            <w:tcW w:type="dxa" w:w="2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Growth/inflation mix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Medium</w:t>
            </w:r>
          </w:p>
        </w:tc>
        <w:tc>
          <w:tcPr>
            <w:tcW w:type="dxa" w:w="3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Hot services PMI lifts yields → gold-negative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29 Jul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FOMC decision</w:t>
            </w:r>
          </w:p>
        </w:tc>
        <w:tc>
          <w:tcPr>
            <w:tcW w:type="dxa" w:w="2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85% priced no change (3.50–3.75%)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3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 hawkish hold/hike lifts real yields and the USD → gold-negative; a dovish surprise → sharp gold-supportive break of the range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Highest-impact event: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the 29 July FOMC</w:t>
      </w:r>
      <w:r>
        <w:rPr>
          <w:rFonts w:ascii="Calibri" w:cs="Calibri" w:eastAsia="Calibri" w:hAnsi="Calibri"/>
          <w:sz w:val="20"/>
          <w:szCs w:val="20"/>
        </w:rPr>
        <w:t xml:space="preserve"> — a hawkish surprise would push real yields higher and likely resolve the range lower, while any dovish tilt would be the catalyst for a break back toward $4,100+.</w:t>
      </w:r>
    </w:p>
    <w:p>
      <w:pPr>
        <w:pBdr>
          <w:bottom w:val="single" w:color="1F3864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§14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Macro Context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 []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Rates/policy: Fed seen on hold at 3.50–3.75% on 29 Jul (~85% priced), with a growing minority arguing for higher-for-longer or a hike; front-end real yields firm — the primary structural cap on gold.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Inflation: oil-led energy inflation risk from the Iran conflict is the swing factor; de-escalation is disinflationary and, via lower hike odds, ambiguous for gold (lower premia vs lower yields).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Safe-haven / real yields: US 10Y ~4.59% and firmer real yields are price-negative; this is the counterweight to the softer dollar.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Liquidity / FX: the Dollar Index easing toward 100.6 (see §10, Confirms) is price-supportive and the main reason the 21 July recovery held.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Positioning: silver's outperformance (gold-silver ratio &lt;69) signals renewed physical/industrial conviction across the complex; watch for follow-through as a leading tell.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Watch item: the 29 July FOMC (from §13d) is the macro pivot for every variable in this section — a hawkish surprise is the key downside risk for gold.</w:t>
      </w:r>
    </w:p>
    <w:p>
      <w:pPr>
        <w:pBdr>
          <w:bottom w:val="single" w:color="1F3864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§15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Bull / Bear Balance</w:t>
      </w:r>
      <w:r>
        <w:t xml:space="preserve"/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Upside risks (bullish)</w:t>
            </w:r>
          </w:p>
        </w:tc>
        <w:tc>
          <w:tcPr>
            <w:tcW w:type="dxa" w:w="46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Downside risks (bearish)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Softer dollar extends (USDX &lt; 100); dip-buying at $3,997/$3,955 support; dovish FOMC surprise; silver-led complex rotation; central-bank floor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Hawkish 29 Jul FOMC lifts real yields; further US–Iran de-escalation unwinds haven premium; failure at the $4,071–$4,084 supply shelf; risk-on equities divert flows (S&amp;P 500 rising, §10)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18"/>
          <w:szCs w:val="18"/>
        </w:rPr>
        <w:t xml:space="preserve">Balance: with price above daily P ($4,013.83) but capped at daily R3/the 21 Jul high, and a MIXED cross-asset read, the balance is even — a range trade until the FOMC (§13d) resolves it.</w:t>
      </w:r>
    </w:p>
    <w:p>
      <w:pPr>
        <w:pBdr>
          <w:bottom w:val="single" w:color="1F3864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§16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Forward View</w:t>
      </w: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Expected direction: </w:t>
      </w:r>
      <w:r>
        <w:rPr>
          <w:rFonts w:ascii="Calibri" w:cs="Calibri" w:eastAsia="Calibri" w:hAnsi="Calibri"/>
          <w:sz w:val="20"/>
          <w:szCs w:val="20"/>
        </w:rPr>
        <w:t xml:space="preserve">sideways with a mild upward bias inside a defined range. Expected trading band over the next five sessions: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$3,955 – $4,100</w:t>
      </w:r>
      <w:r>
        <w:rPr>
          <w:rFonts w:ascii="Calibri" w:cs="Calibri" w:eastAsia="Calibri" w:hAnsi="Calibri"/>
          <w:sz w:val="20"/>
          <w:szCs w:val="20"/>
        </w:rPr>
        <w:t xml:space="preserve">, with the $3,997 / $3,955 supports and the $4,084 / $4,100 resistances as the operative edges. Base case invalidation: a decisive daily close below $3,944 (June low / weekly S1 zone) opens the corrective leg toward $3,864; a daily close above $4,108 (weekly R1) neutralises the bearish medium-term structure. This view respects the RANGE regime in §9 and does not contradict it.</w:t>
      </w:r>
    </w:p>
    <w:p>
      <w:pPr>
        <w:pBdr>
          <w:bottom w:val="single" w:color="1F3864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§17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Forecast</w:t>
      </w: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Gold holds its range and drifts modestly higher toward the $4,084–$4,100 resistance shelf into the FOMC, without a confirmed breakout.</w:t>
      </w:r>
    </w:p>
    <w:p>
      <w:pPr>
        <w:pBdr>
          <w:bottom w:val="single" w:color="1F3864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§18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Final Analyst Judgement</w:t>
      </w: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Consensus $4,066/oz, range $4,045–$4,083, confidence Medium. </w:t>
      </w:r>
      <w:r>
        <w:rPr>
          <w:rFonts w:ascii="Calibri" w:cs="Calibri" w:eastAsia="Calibri" w:hAnsi="Calibri"/>
          <w:sz w:val="20"/>
          <w:szCs w:val="20"/>
        </w:rPr>
        <w:t xml:space="preserve">Three reasons: (1) a soft dollar underpinning the 21 July recovery; (2) a dual-gated RANGE regime with contracting volatility that argues against trend continuation; (3) firmer real yields and institutional-bearish sentiment capping the upside. Single watch item: the 29 July FOMC.</w:t>
      </w:r>
    </w:p>
    <w:p>
      <w:pPr>
        <w:pBdr>
          <w:bottom w:val="single" w:color="1F3864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§19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Source Discipline Note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Live vs indicative: the 21 Jul spot consensus is live-derived from multiple providers; the 16, 17 and 20 Jul OHLC rows are single-source indicative because cross-provider agreement inside the ±$0.50 gold tolerance was not achievable (spot vs GC=F vs CFD basis).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Corroboration status per instrument: Gold — directional corroboration only (widened, documented tolerance) rather than strict ±$0.50 fix. USDX / S&amp;P 500 / DAX — directional reads corroborated across TradingEconomics and Investing.com snapshots.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Pivot corroboration: all daily/weekly/monthly pivot prior-period H/L/C are engine-window derived → SINGLE-SOURCE INDICATIVE. This flag propagates to §21 and is the contract the strategy suppression rules read.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Normalisation assumptions: all prices per troy ounce USD, spot loco London; no futures→spot carry adjustment applied (basis immaterial vs day range).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Waiver applied: </w:t>
      </w:r>
      <w:r>
        <w:rPr>
          <w:rFonts w:ascii="Calibri" w:cs="Calibri" w:eastAsia="Calibri" w:hAnsi="Calibri"/>
          <w:sz w:val="20"/>
          <w:szCs w:val="20"/>
        </w:rPr>
        <w:t xml:space="preserve">per the run instruction, strategy output is NOT suppressed despite the corroboration shortfall; corroboration was treated leniently where two independent in-tolerance sources were unavailable. Levels below should be treated as indicative and re-corroborated before live execution.</w:t>
      </w:r>
    </w:p>
    <w:p>
      <w:pPr>
        <w:pBdr>
          <w:bottom w:val="single" w:color="1F3864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§20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Agent Log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 []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Sources attempted (OHLC): Investing.com (spot historical — retrieved through 15 Jul; sidebar snapshots inconsistent), Stooq (robots-disallowed / download blocked), goldpricetracker/GC=F (stale, 3 rows), TradingEconomics, USAGOLD, CNBC, Vantage, Fortune, TradingView, FXEmpire. Counters: Investing.com, TradingEconomics, Yahoo snapshot.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Validation method: weighted-median consensus on 21 Jul; directional corroboration for OHLC given provider basis dispersion; strict two-source ±$0.50 fix not achieved — DataCorroborationError condition waived per run instruction.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Sentiment derivation: 6 articles, source-class weighted; institutional weighting nets bearish against a nominal +0.30 tilt; low-confidence not triggered (≥3 articles) but divergence vs price flagged (§13b).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Strategy trace: regime_label = RANGE (dual-gate satisfied: |KER| 0.07 &lt; 0.13, VOLator slope −0.22 ≤ 0). ATR(14) = $94.36. Direction score +0.21 (short +0.25, medium 0.00, VOLator −0.05, KER +0.01, sentiment +0.045, cross-asset −0.045) → NEUTRAL → Trade 1 suppressed. Weights basis: defaults (v2.1 baseline). Weight-lock: forward-test session — weights unchanged, within the first-20-session lock.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Backtest reconstruction: 5 sessions (15–21 Jul) replayed under RANGE logic; no forward leakage; sentiment frozen per session (defaulted where no historical series).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Anomalies: provider basis dispersion (spot/futures/CFD); Investing.com historical default ranges returned non-current windows on re-fetch; anchor overridden to 07:00 UK per instruction. Timestamp: 21 Jul 2026, ~21:00 UK.</w:t>
      </w:r>
    </w:p>
    <w:p>
      <w:pPr>
        <w:pBdr>
          <w:bottom w:val="single" w:color="9c27b0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9c27b0"/>
          <w:sz w:val="24"/>
          <w:szCs w:val="24"/>
        </w:rPr>
        <w:t xml:space="preserve">§21  </w:t>
      </w:r>
      <w:r>
        <w:rPr>
          <w:rFonts w:ascii="Calibri" w:cs="Calibri" w:eastAsia="Calibri" w:hAnsi="Calibri"/>
          <w:b/>
          <w:bCs/>
          <w:color w:val="9c27b0"/>
          <w:sz w:val="24"/>
          <w:szCs w:val="24"/>
        </w:rPr>
        <w:t xml:space="preserve">Strategy Recommendations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 [Strategies]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9c27b0"/>
          <w:sz w:val="19"/>
          <w:szCs w:val="19"/>
        </w:rPr>
        <w:t xml:space="preserve">§21a  Directional conviction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Direction: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NEUTRAL</w:t>
      </w:r>
      <w:r>
        <w:rPr>
          <w:rFonts w:ascii="Calibri" w:cs="Calibri" w:eastAsia="Calibri" w:hAnsi="Calibri"/>
          <w:sz w:val="20"/>
          <w:szCs w:val="20"/>
        </w:rPr>
        <w:t xml:space="preserve"> — score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+0.21</w:t>
      </w:r>
      <w:r>
        <w:rPr>
          <w:rFonts w:ascii="Calibri" w:cs="Calibri" w:eastAsia="Calibri" w:hAnsi="Calibri"/>
          <w:sz w:val="20"/>
          <w:szCs w:val="20"/>
        </w:rPr>
        <w:t xml:space="preserve">, below the 0.25 conviction threshold. Three highest-weighted contributors: short-term technical bias (§8) +0.25, sentiment tilt (§13b) +0.045, cross-asset confirmation (§10) −0.045 (dollar-confirm offset by equity-contradict). Conflict flag: the §17 forecast leans mildly higher while the direction score is flat — noted, not resolved; neither output is edited. Weights basis: defaults.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9c27b0"/>
          <w:sz w:val="19"/>
          <w:szCs w:val="19"/>
        </w:rPr>
        <w:t xml:space="preserve">§21b  Trade cards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Trade 1 — Daily Directional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9c27b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Trade 1 — Daily Directional</w:t>
            </w:r>
          </w:p>
        </w:tc>
      </w:tr>
      <w:tr>
        <w:tc>
          <w:tcPr>
            <w:tcW w:type="dxa" w:w="9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SUPPRESSED — direction score |0.21| below the 0.25 conviction threshold (NEUTRAL). No outright daily entry issued.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Trade 2 — Pivot (RANGE mean-reversion)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Direction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SHORT — fade into resistance (RANGE regime; direction faces the level, not the score)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Entry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Sell limit at daily R3 $4,070.88 (nearest pivot tier above spot; &lt;1×ATR away, tier 1)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Stop loss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$4,131.47 — structural: weekly R1 $4,107.88 + 0.25×ATR buffer (60.6 USD / 6,059 ticks above entry)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Risk (R)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$60.59 (6,059 ticks)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TP1 (Unit 1)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$4,010.29 (+1R)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TP2 (Unit 2)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$3,949.70 (+2R); on fill, Unit 3 stop → entry + 0.2R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TP3 (runner)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Toward daily P $4,013.83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Tranche mgmt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3 equal units; U1→TP1, U2→TP2; on U2 fill, U3 stop to entry ± 0.2R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Confluences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Entry at daily R3 sits just under the $4,084 5-day swing high shelf; TP1 near daily P / weekly P cluster ($4,013–$4,031) — strong confluence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Thesis invalidation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Daily close above weekly R1 $4,107.88 (range-high break) — coincides broadly with the stop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Caveats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Single-source-indicative pivots (§19); ATR-cap not binding (structural stop tighter); holding period collides with 29 Jul FOMC (§13d); MIXED cross-asset read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Trade 3 — Mean-Reversion (3B, RANGE)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Direction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LONG — buy the lower third of the 25-session range ($3,944–$4,383, width $438.62)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Entry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Buy limit $4,038.09 (top of the 11.4–21.4% buy zone $3,994–$4,038); price at 27.9% of range, resting order below spot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Stop loss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$3,988.09 — low + 10% of range width ($50.00 / 5,000 ticks)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Risk (R)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$50.00 (5,000 ticks)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TP1 (Unit 1)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Range midpoint $4,163.54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TP2 (Unit 2)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$4,338.99 (high − 10% width); on fill, Unit 3 stop → entry + 0.2R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TP3 (runner)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Breakout runner; on TP2 fill, stop trails to just past mid ($4,141)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Tranche mgmt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3 equal units; universal tranche + BE+0.2R management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Confluences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Entry near daily R1/weekly P cluster ($4,031–$4,038) and the 20 Jul consolidation — strong confluence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Thesis invalidation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Daily close below $3,944 (25-day range low)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Caveats</w:t>
            </w:r>
          </w:p>
        </w:tc>
        <w:tc>
          <w:tcPr>
            <w:tcW w:type="dxa" w:w="7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Single-source-indicative range boundaries (§19); wide multi-session horizon spans the 29 Jul FOMC; ambitious TP2 for a 5-session window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9c27b0"/>
          <w:sz w:val="19"/>
          <w:szCs w:val="19"/>
        </w:rPr>
        <w:t xml:space="preserve">§21c  5-session no-leakage backtest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550"/>
        <w:gridCol w:w="1150"/>
        <w:gridCol w:w="1180"/>
        <w:gridCol w:w="1150"/>
        <w:gridCol w:w="2050"/>
        <w:gridCol w:w="1180"/>
        <w:gridCol w:w="1100"/>
      </w:tblGrid>
      <w:tr>
        <w:trPr>
          <w:tblHeader/>
        </w:trPr>
        <w:tc>
          <w:tcPr>
            <w:tcW w:type="dxa" w:w="15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 (t−N)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  <w:tc>
          <w:tcPr>
            <w:tcW w:type="dxa" w:w="11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Dir.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Triggered</w:t>
            </w:r>
          </w:p>
        </w:tc>
        <w:tc>
          <w:tcPr>
            <w:tcW w:type="dxa" w:w="20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Entry / Exit</w:t>
            </w:r>
          </w:p>
        </w:tc>
        <w:tc>
          <w:tcPr>
            <w:tcW w:type="dxa" w:w="11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Outcome (R)</w:t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Wed 15 Jul (t−5)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Trade 1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SUPPRESSED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—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—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Wed 15 Jul (t−5)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Trade 2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SHORT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limit not reached above range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0.00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Wed 15 Jul (t−5)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Trade 3B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buy-limit below market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0.00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Thu 16 Jul (t−4)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Trade 2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SHORT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gap-down, no upside tag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0.00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Thu 16 Jul (t−4)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Trade 3B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4,038 / 3,988 (SL)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−1.00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Fri 17 Jul (t−3)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Trade 2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SHORT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no tag of R-tier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0.00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Fri 17 Jul (t−3)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Trade 3B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3,994 / 4,017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OPEN @ +0.5R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5+ (open)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Mon 20 Jul (t−2)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Trade 2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SHORT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range compression, no tag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0.00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Tue 21 Jul (t−1)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Trade 2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SHORT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4,071 / 4,067 (open)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OPEN @ +0.1R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sz w:val="17"/>
                <w:szCs w:val="17"/>
              </w:rPr>
              <w:t xml:space="preserve">5+ (open)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Trade 1 reconstructed as SUPPRESSED in every session (score below threshold across the window). Suppressed reconstructions are shown for traceability and excluded from the aggregate.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9c27b0"/>
          <w:sz w:val="19"/>
          <w:szCs w:val="19"/>
        </w:rPr>
        <w:t xml:space="preserve">§21d  What is working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Trade 1 over the last 5 sessions: triggered 0/5 (all suppressed). Trade 2 (pivot-fade): triggered 1/5, one position open at +0.1R, no closed result. Trade 3B (mean-reversion): triggered 2/5, one −1.0R stop and one open at +0.5R (mean R on the single closed leg = −1.00). Strongest performer: insufficient closed triggers to rank meaningfully — Trade 2 marginally positive open. Weakest: Trade 3B on the single closed −1.0R leg. 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top w:val="single" w:color="1F3864" w:sz="6" w:space="4"/>
        </w:pBdr>
        <w:spacing w:before="240"/>
      </w:pPr>
      <w:r>
        <w:rPr>
          <w:rFonts w:ascii="Calibri" w:cs="Calibri" w:eastAsia="Calibri" w:hAnsi="Calibri"/>
          <w:i/>
          <w:iCs/>
          <w:color w:val="555555"/>
          <w:sz w:val="15"/>
          <w:szCs w:val="15"/>
        </w:rPr>
        <w:t xml:space="preserve">Gold Daily Report │ 22 July 2026 │ Senior Commodities Analyst — Precious Metals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Indicative analysis for trading and risk review. Not investment advice. Price levels are single-source indicative where noted and must be re-corroborated before execution.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74504a3bd6f055333e6f49f5f67c8f192039c0.png"/><Relationship Id="rId8" Type="http://schemas.openxmlformats.org/officeDocument/2006/relationships/image" Target="media/0ffd35b4ebc7fc5680f1939db7a07fa92db68ac1.png"/><Relationship Id="rId9" Type="http://schemas.openxmlformats.org/officeDocument/2006/relationships/image" Target="media/955d72a10e552f0880908bf1230c7aeb87904703.png"/><Relationship Id="rId10" Type="http://schemas.openxmlformats.org/officeDocument/2006/relationships/image" Target="media/693f3f4ac9fd4847719f68e8fffd27c3a0e4e20c.png"/><Relationship Id="rId11" Type="http://schemas.openxmlformats.org/officeDocument/2006/relationships/image" Target="media/66d8d731850464e798fe8b6d5f58d16214b7faa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2026-07-21T21:46:42.233Z</dcterms:created>
  <dcterms:modified xsi:type="dcterms:W3CDTF">2026-07-21T21:46:42.245Z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