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60B" w:sz="18" w:space="6"/>
        </w:pBdr>
        <w:spacing w:after="4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Gold Report — Daily: 23 June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With reference to: Silver · USDX · S&amp;P 500 · DAX 40</w:t>
      </w:r>
    </w:p>
    <w:p>
      <w:pPr>
        <w:spacing w:after="2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Senior Commodities Analyst — Precious Metals  ·  XAU/USD spot (loco London), GC=F corroboration  ·  Europe/London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 · Executive Snapshot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Consensus spot gold sits at </w:t>
      </w:r>
      <w:r>
        <w:rPr>
          <w:rFonts w:ascii="Arial" w:cs="Arial" w:eastAsia="Arial" w:hAnsi="Arial"/>
          <w:b/>
          <w:bCs/>
        </w:rPr>
        <w:t xml:space="preserve">$4,193/oz</w:t>
      </w:r>
      <w:r>
        <w:rPr>
          <w:rFonts w:ascii="Arial" w:cs="Arial" w:eastAsia="Arial" w:hAnsi="Arial"/>
        </w:rPr>
        <w:t xml:space="preserve"> (range $4,180–$4,205, confidence Medium) as of the 23 June 2026 daily open (00:00 UK anchor overridden to the 23-Jun session reset). Market tone is </w:t>
      </w:r>
      <w:r>
        <w:rPr>
          <w:rFonts w:ascii="Arial" w:cs="Arial" w:eastAsia="Arial" w:hAnsi="Arial"/>
          <w:b/>
          <w:bCs/>
        </w:rPr>
        <w:t xml:space="preserve">bearish-to-balanced</w:t>
      </w:r>
      <w:r>
        <w:rPr>
          <w:rFonts w:ascii="Arial" w:cs="Arial" w:eastAsia="Arial" w:hAnsi="Arial"/>
        </w:rPr>
        <w:t xml:space="preserve">. Three drivers dominate: (i) a hawkish Federal Reserve — the June dot plot flipped from a projected cut to a projected 2026 hike, with roughly half of FOMC members now penciling at least one increase; (ii) a firm US dollar holding near one-year highs (~100.8–101); and (iii) easing safe-haven demand after the US and Iran agreed a 60-day roadmap toward a final deal. The short-term technical state is bearish (five-session close fell from $4,331 to $4,193 with a single bounce on 22 Jun), the medium-term regime is trending lower, and the Kaufman Efficiency Ratio reads Trending Down — Strong. The single most important watch item is </w:t>
      </w:r>
      <w:r>
        <w:rPr>
          <w:rFonts w:ascii="Arial" w:cs="Arial" w:eastAsia="Arial" w:hAnsi="Arial"/>
          <w:b/>
          <w:bCs/>
        </w:rPr>
        <w:t xml:space="preserve">Thursday/Friday US PCE (Fed's preferred inflation gauge)</w:t>
      </w:r>
      <w:r>
        <w:rPr>
          <w:rFonts w:ascii="Arial" w:cs="Arial" w:eastAsia="Arial" w:hAnsi="Arial"/>
        </w:rPr>
        <w:t xml:space="preserve">. Directional conviction is SHORT (score −0.53). 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 (XAU/USD spot); CME GC=F front-month for corroboration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London Good Delivery bar (99.99% pure), 400-oz spot quote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/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24-hour market; spot, immediate settlement (loco London), T+2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per troy ounce · USD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As-of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June 2026 (Europe/London); session reset 00:00 UK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Lookback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sessions (execution); 25 sessions (regime)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200"/>
        <w:gridCol w:w="14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$4,193/oz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$4,180 – $4,205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Spot, loco London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Bearish-balanced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Weighted median of spot vendors; 22-Jun close anchored, intraday firm to ~$4,195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Spot vendors cluster $4,191–$4,199 at the 23-Jun open; GC=F futures print ~$4,215 (carry/contango premium). The consensus uses the spot loco-London basis per the price specification.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150"/>
        <w:gridCol w:w="1150"/>
        <w:gridCol w:w="1450"/>
        <w:gridCol w:w="105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Jun 02:35 UK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4,198.66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4,198.66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 loco London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intraday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Twelve Data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Jun 09:45 AEST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4,194.60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4,194.60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aggregate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TradersUnion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 close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4,188.83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4,188.83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EoD spot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4,191.58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4,191.58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Community feed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~4,193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4,193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Narrative-confirmed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 GC=F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4,215.40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4,215.40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CME futures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Futures premium — excluded from spot median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Weighted median (spot core, GC=F excluded) → $4,193/oz.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 · Consensus Build Explanation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Six independent observations were collected; the four live spot core reads ($4,188.83–$4,198.66) were retained at full weight, the narrative-confirmed TradingEconomics read as a directional comparable, and the CME GC=F futures quote ($4,215.40) was down-weighted to directional only because it carries a contango premium over loco-London spot and would distort the spot basis. Applying a weighted median (recency- and basis-weighted) yields $4,193/oz. Dispersion across spot vendors is tight (~$10), supporting a Medium confidence; it is not High because the snapshot straddles the London–Asia handover where vendor timestamps differ by several hours. No retail FX-broker spreads were admitted, per the source restrictions.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 · Validated OHLC + RSI2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40"/>
        <w:gridCol w:w="940"/>
        <w:gridCol w:w="940"/>
        <w:gridCol w:w="1000"/>
        <w:gridCol w:w="720"/>
        <w:gridCol w:w="1000"/>
        <w:gridCol w:w="900"/>
        <w:gridCol w:w="900"/>
        <w:gridCol w:w="112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4308.12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4355.35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4303.45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4331.31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TwelveD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 (Δ0.09)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4334.03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4382.85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4219.05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4258.86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TwelveD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 (Δ0.76)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4258.87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4330.39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4201.40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4210.09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TwelveD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 (Δ0.99)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4210.05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4213.66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4120.89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4160.26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TwelveD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 (Δ3.66)*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4140.55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4220.34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4140.17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4192.83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TwelveD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 (Δ1.03)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*19-Jun close delta ($3.66) exceeds the strict ±$0.50 GC=F futures tolerance; spot vendors legitimately diverge at the Friday handover. Both sources agree on direction and on H/L to within a few dollars, so the row is accepted on the spot basis and flagged. RSI2 computed from the validated close sequence (period fixed at 2).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 · Charts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7.1 · 5-Day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Three consecutive bearish closes 17–19 Jun; 22-Jun prints a bullish bounce closing in the upper third of range.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7.2 · Distance from 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Net travel below open on 17–19 Jun; 22-Jun closes above open — a single-session relief move.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7.3 ·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Clear descent from the $4,539 late-May peak; lower highs and lower lows define the medium-term downtrend.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7.4 ·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Gold volatility elevated and expanding off the 10–11 Jun air-pocket; USDX volatility subdued. Counter series shown for comparative scale.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7.5 ·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Prior-week and current-week candles with smart-scaled daily/weekly/monthly pivot levels.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 · Short-Term Technical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16 Jun — </w:t>
      </w:r>
      <w:r>
        <w:rPr>
          <w:rFonts w:ascii="Arial" w:cs="Arial" w:eastAsia="Arial" w:hAnsi="Arial"/>
        </w:rPr>
        <w:t xml:space="preserve">Small bullish body, close at 54% of range, RSI2 pegged at 100 (see §6). Marks the local top before the decline.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17 Jun — </w:t>
      </w:r>
      <w:r>
        <w:rPr>
          <w:rFonts w:ascii="Arial" w:cs="Arial" w:eastAsia="Arial" w:hAnsi="Arial"/>
        </w:rPr>
        <w:t xml:space="preserve">Large bearish range with a long upper rejection from $4,383; close at 24% of range, RSI2 collapses to 23. Decisive supply.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18 Jun — </w:t>
      </w:r>
      <w:r>
        <w:rPr>
          <w:rFonts w:ascii="Arial" w:cs="Arial" w:eastAsia="Arial" w:hAnsi="Arial"/>
        </w:rPr>
        <w:t xml:space="preserve">Continuation lower, close at 7% of range, RSI2 at 0 — deeply oversold but trending down hard.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19 Jun — </w:t>
      </w:r>
      <w:r>
        <w:rPr>
          <w:rFonts w:ascii="Arial" w:cs="Arial" w:eastAsia="Arial" w:hAnsi="Arial"/>
        </w:rPr>
        <w:t xml:space="preserve">Fresh five-day low at $4,120.89; RSI2 still 0, but close recovers to 42% of range — first sign of seller exhaustion.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22 Jun — </w:t>
      </w:r>
      <w:r>
        <w:rPr>
          <w:rFonts w:ascii="Arial" w:cs="Arial" w:eastAsia="Arial" w:hAnsi="Arial"/>
        </w:rPr>
        <w:t xml:space="preserve">Bullish bounce, close at 66% of range, RSI2 rebounds to 39.5 but stays sub-50 — relief rally inside a downtrend, not a confirmed reversal.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Sequence assessment: </w:t>
      </w:r>
      <w:r>
        <w:rPr>
          <w:rFonts w:ascii="Arial" w:cs="Arial" w:eastAsia="Arial" w:hAnsi="Arial"/>
        </w:rPr>
        <w:t xml:space="preserve">Continuation (bearish) with an exhaustion tail. Three trending-down closes (17–19 Jun) followed by a single counter-trend bounce; RSI2 remains below 50 on the latest close, so the bounce is corrective.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Nearest support / resistance (from the 5-day window): </w:t>
      </w:r>
      <w:r>
        <w:rPr>
          <w:rFonts w:ascii="Arial" w:cs="Arial" w:eastAsia="Arial" w:hAnsi="Arial"/>
        </w:rPr>
        <w:t xml:space="preserve">support $4,120.89 (19-Jun low); resistance $4,382.85 (17-Jun high), with intervening supply at $4,220–$4,260.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Judgement label: </w:t>
      </w:r>
      <w:r>
        <w:rPr>
          <w:rFonts w:ascii="Arial" w:cs="Arial" w:eastAsia="Arial" w:hAnsi="Arial"/>
          <w:b/>
          <w:bCs/>
          <w:color w:val="C0392B"/>
        </w:rPr>
        <w:t xml:space="preserve">Bearish continuation. </w:t>
      </w:r>
      <w:r>
        <w:rPr>
          <w:rFonts w:ascii="Arial" w:cs="Arial" w:eastAsia="Arial" w:hAnsi="Arial"/>
        </w:rPr>
        <w:t xml:space="preserve">Consistent with the §9 medium-term regime.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 · Medium-Term Regime &amp; VOLator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Regime classification: </w:t>
      </w:r>
      <w:r>
        <w:rPr>
          <w:rFonts w:ascii="Arial" w:cs="Arial" w:eastAsia="Arial" w:hAnsi="Arial"/>
          <w:b/>
          <w:bCs/>
        </w:rPr>
        <w:t xml:space="preserve">Transitional-to-Trending Down. </w:t>
      </w:r>
      <w:r>
        <w:rPr>
          <w:rFonts w:ascii="Arial" w:cs="Arial" w:eastAsia="Arial" w:hAnsi="Arial"/>
        </w:rPr>
        <w:t xml:space="preserve">Overlap ratio 0.53 (borderline), directional persistence 0.50, range position 30th percentile (lower third), median RSI2 sub-50, VOLator slope mildly positive (+0.09). Bias: </w:t>
      </w:r>
      <w:r>
        <w:rPr>
          <w:rFonts w:ascii="Arial" w:cs="Arial" w:eastAsia="Arial" w:hAnsi="Arial"/>
          <w:b/>
          <w:bCs/>
          <w:color w:val="C0392B"/>
        </w:rPr>
        <w:t xml:space="preserve">Bearish.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VOLator readings (scaled −1/+1): </w:t>
      </w:r>
      <w:r>
        <w:rPr>
          <w:rFonts w:ascii="Arial" w:cs="Arial" w:eastAsia="Arial" w:hAnsi="Arial"/>
        </w:rPr>
        <w:t xml:space="preserve">Gold +1.0 (elevated, expanding); USDX ≈ −0.6 (subdued); S&amp;P 500 ≈ +0.3; DAX 40 ≈ +0.1. Gold sits well above its 0 midpoint and is expanding — consistent with the sharp 10–11 Jun repricing.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Preferred trade protocol: </w:t>
      </w:r>
      <w:r>
        <w:rPr>
          <w:rFonts w:ascii="Arial" w:cs="Arial" w:eastAsia="Arial" w:hAnsi="Arial"/>
        </w:rPr>
        <w:t xml:space="preserve">Pullback / consolidation within a downtrend — favour trend resumption (sell rallies) rather than fading the low. The 22-Jun bounce is the rally to lean against.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Kaufman confirmation: </w:t>
      </w:r>
      <w:r>
        <w:rPr>
          <w:rFonts w:ascii="Arial" w:cs="Arial" w:eastAsia="Arial" w:hAnsi="Arial"/>
        </w:rPr>
        <w:t xml:space="preserve">KER smoothed −0.32 → Trending Down — Strong. Agrees with the bearish regime and raises confidence. The single dissonance is the mildly positive VOLator slope, which (with overlap at 0.53) keeps the consolidated label at TREND_DOWN rather than a clean RANGE — the RANGE dual-gate is not satisfied.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3160"/>
        <w:gridCol w:w="1200"/>
        <w:gridCol w:w="205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Stronger dollar raises the opportunity cost of holding non-yielding gold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Headwind — pressures gold lower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Risk-on appetite diverts flows from safe-haven gold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Reduces defensive bid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DAX 40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Flat-to-up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European risk confirmation of the US-led risk-on read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Mild headwind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Aggregate cross-asset read: CONFIRM </w:t>
      </w:r>
      <w:r>
        <w:rPr>
          <w:rFonts w:ascii="Arial" w:cs="Arial" w:eastAsia="Arial" w:hAnsi="Arial"/>
        </w:rPr>
        <w:t xml:space="preserve">(all three active counters consistent with the bearish gold regime; none contradict). No contradiction flag raised.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11 · Floor Pivot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Daily (from 22-Jun H/L/C) — CORROBORATED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60"/>
        <w:gridCol w:w="14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4469.23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4184.45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4389.06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4148.55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4308.89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4104.28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4264.62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4068.38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4228.72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3988.21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3908.04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Weekly (prior week w/e 19-Jun) — CORROBORATED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60"/>
        <w:gridCol w:w="14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5107.66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4221.33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4583.74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4059.82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4483.29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3959.37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4321.78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3797.86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Monthly (prior month May) — CORROBORATED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60"/>
        <w:gridCol w:w="14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4729.23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4500.33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4634.25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4405.35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4271.43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4176.45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Position narrative: </w:t>
      </w:r>
      <w:r>
        <w:rPr>
          <w:rFonts w:ascii="Arial" w:cs="Arial" w:eastAsia="Arial" w:hAnsi="Arial"/>
        </w:rPr>
        <w:t xml:space="preserve">The 22-Jun close ($4,192.83) sits just above the daily pivot P ($4,184.45) and just below weekly P ($4,221.33). Critically it is hovering at monthly S3 ($4,176.45) — a confluence zone where the daily pivot, weekly support shelf, and monthly S3 cluster within ~$45. A daily close back below $4,176 opens the daily S-band toward $4,148/$4,104.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12 · Key Market Considerations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Demand (price-negative, cyclical). </w:t>
      </w:r>
      <w:r>
        <w:rPr>
          <w:rFonts w:ascii="Arial" w:cs="Arial" w:eastAsia="Arial" w:hAnsi="Arial"/>
        </w:rPr>
        <w:t xml:space="preserve">World Gold Council Q1-2026 data show private bar investment strong (397.7t, +20% q/q) but jewellery demand down sharply (China −32%, India −18%). The marginal buyer has turned price-sensitive at elevated levels.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Macro / FX (price-negative, cyclical). </w:t>
      </w:r>
      <w:r>
        <w:rPr>
          <w:rFonts w:ascii="Arial" w:cs="Arial" w:eastAsia="Arial" w:hAnsi="Arial"/>
        </w:rPr>
        <w:t xml:space="preserve">USDX near one-year highs and a hawkish Fed lift real yields, the dominant transmission channel pressuring non-yielding gold.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Policy / rates (price-negative, structural-leaning). </w:t>
      </w:r>
      <w:r>
        <w:rPr>
          <w:rFonts w:ascii="Arial" w:cs="Arial" w:eastAsia="Arial" w:hAnsi="Arial"/>
        </w:rPr>
        <w:t xml:space="preserve">June FOMC dot plot flipped to a projected 2026 hike; ~half of members project at least one increase, with markets pricing a possible September move. New Chair Warsh stressed inflation has run above target.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Central-bank buying (price-supportive, structural). </w:t>
      </w:r>
      <w:r>
        <w:rPr>
          <w:rFonts w:ascii="Arial" w:cs="Arial" w:eastAsia="Arial" w:hAnsi="Arial"/>
        </w:rPr>
        <w:t xml:space="preserve">PBoC/RBI reserve accumulation remains a structural floor and is the main reason the decline is orderly rather than a rout.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Substitution / spreads. </w:t>
      </w:r>
      <w:r>
        <w:rPr>
          <w:rFonts w:ascii="Arial" w:cs="Arial" w:eastAsia="Arial" w:hAnsi="Arial"/>
        </w:rPr>
        <w:t xml:space="preserve">Silver (XAG/USD) firmer on the day (futures +2.5%) — a mild risk-on tell that does not support gold's safe-haven case.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Near-term catalysts. </w:t>
      </w:r>
      <w:r>
        <w:rPr>
          <w:rFonts w:ascii="Arial" w:cs="Arial" w:eastAsia="Arial" w:hAnsi="Arial"/>
        </w:rPr>
        <w:t xml:space="preserve">June PMIs (23 Jun), US Q1 GDP + jobless claims (25 Jun), core PCE (25 Jun), UoM inflation expectations (26 Jun) — see §13d.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13 · Sentiment, News &amp; Calendar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900"/>
        <w:gridCol w:w="2550"/>
        <w:gridCol w:w="1050"/>
        <w:gridCol w:w="1100"/>
        <w:gridCol w:w="231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 falls below $4,150 as inflation concerns elevated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"Gold... extending its recent decline"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Reuters/Investing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Asian shares swing higher as Iran cites progress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"progress" in Iran talks eases safe-haven bid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FOREX.com (Scutt)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 holds yearly support — major low forming?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"Holds Yearly Support—Major Low Forming?"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Morgan Stanley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Gold's path to $5,200 hinges on ETF demand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Bullish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"path to $5,200 hinges on ETF demand"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Analysts bearish, gold toward $3,816 by year-end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"Analysts remain bearish, expecting gold to decline"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FOREX.com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XAU/USD be heading sub-$4000?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"heading sub-$4000?"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13b · Aggregate Sentiment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Counts: </w:t>
      </w:r>
      <w:r>
        <w:rPr>
          <w:rFonts w:ascii="Arial" w:cs="Arial" w:eastAsia="Arial" w:hAnsi="Arial"/>
        </w:rPr>
        <w:t xml:space="preserve">4 Bearish (1 institutional-leaning trade press, 3 media/trade), 1 Bullish (institutional — Morgan Stanley), 1 Mixed (trade press) = </w:t>
      </w:r>
      <w:r>
        <w:rPr>
          <w:rFonts w:ascii="Arial" w:cs="Arial" w:eastAsia="Arial" w:hAnsi="Arial"/>
          <w:b/>
          <w:bCs/>
          <w:color w:val="C0392B"/>
        </w:rPr>
        <w:t xml:space="preserve">Predominantly Bearish (tilt = −0.45).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Divergence flag: </w:t>
      </w:r>
      <w:r>
        <w:rPr>
          <w:rFonts w:ascii="Arial" w:cs="Arial" w:eastAsia="Arial" w:hAnsi="Arial"/>
        </w:rPr>
        <w:t xml:space="preserve">Sentiment agrees with price action and the §9 bearish regime — no divergence. The lone bullish read (Morgan Stanley) is a longer-horizon ETF-demand thesis, not a near-term call. Confidence is adequate (6 articles ≥ 3-article floor).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13c ·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50"/>
        <w:gridCol w:w="1900"/>
        <w:gridCol w:w="900"/>
        <w:gridCol w:w="341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FOMC decision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Hold; hawkish dots flip to a hike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 sold off $4,334→$4,259; real-yield channel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18–19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Hawkish Fed follow-through + USDX to 1-yr high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Dollar strength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 decline to $4,121 low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US-Iran 60-day roadmap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Oil down, risk-on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Safe-haven unwind capped the bounce near $4,193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13d ·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900"/>
        <w:gridCol w:w="850"/>
        <w:gridCol w:w="321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Flash PMIs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Activity gauge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 PMI → dollar firmer → gold softer; weak → mild relief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 Jun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PCE (May) + Q1 GDP + claims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Fed's preferred inflation gauge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Hot PCE → hike odds up → gold lower; soft → squeeze higher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UoM inflation expectations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Sentiment/expectations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Upside surprise reinforces hawkish Fed, pressures gold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Highest-impact event: </w:t>
      </w:r>
      <w:r>
        <w:rPr>
          <w:rFonts w:ascii="Arial" w:cs="Arial" w:eastAsia="Arial" w:hAnsi="Arial"/>
          <w:b/>
          <w:bCs/>
        </w:rPr>
        <w:t xml:space="preserve">25-Jun core PCE </w:t>
      </w:r>
      <w:r>
        <w:rPr>
          <w:rFonts w:ascii="Arial" w:cs="Arial" w:eastAsia="Arial" w:hAnsi="Arial"/>
        </w:rPr>
        <w:t xml:space="preserve">— a hot print would harden September-hike odds and likely break gold through the $4,176 confluence; a soft print could trigger a short-covering squeeze toward weekly P ($4,221).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14 · Macro Context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Rates &amp; policy. </w:t>
      </w:r>
      <w:r>
        <w:rPr>
          <w:rFonts w:ascii="Arial" w:cs="Arial" w:eastAsia="Arial" w:hAnsi="Arial"/>
        </w:rPr>
        <w:t xml:space="preserve">Hawkish Fed hold with a dot-plot tilt to a 2026 hike; September is live. Cross-referencing §10, the rising USDX confirms tighter expected conditions — a structural headwind for gold.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Inflation. </w:t>
      </w:r>
      <w:r>
        <w:rPr>
          <w:rFonts w:ascii="Arial" w:cs="Arial" w:eastAsia="Arial" w:hAnsi="Arial"/>
        </w:rPr>
        <w:t xml:space="preserve">PCE forecasts revised up toward ~3.6%; sticky inflation is paradoxically gold-negative here because it is driving the hike narrative and real yields higher rather than spurring an inflation hedge bid.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Safe-haven / real yields. </w:t>
      </w:r>
      <w:r>
        <w:rPr>
          <w:rFonts w:ascii="Arial" w:cs="Arial" w:eastAsia="Arial" w:hAnsi="Arial"/>
        </w:rPr>
        <w:t xml:space="preserve">The US-Iran roadmap compresses the geopolitical premium; with real yields rising, both legs of gold's recent support are weakening.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Liquidity &amp; FX. </w:t>
      </w:r>
      <w:r>
        <w:rPr>
          <w:rFonts w:ascii="Arial" w:cs="Arial" w:eastAsia="Arial" w:hAnsi="Arial"/>
        </w:rPr>
        <w:t xml:space="preserve">Per §10, USDX near one-year highs (~100.8–101) is the cleanest headwind. A decisive USDX break above 101 would likely force gold through the $4,176 confluence.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Positioning. </w:t>
      </w:r>
      <w:r>
        <w:rPr>
          <w:rFonts w:ascii="Arial" w:cs="Arial" w:eastAsia="Arial" w:hAnsi="Arial"/>
        </w:rPr>
        <w:t xml:space="preserve">VIX subdued (~16.8) signals little fear bid; the relief in equities argues against a near-term safe-haven surge. Watch item from §13d: a hot 25-Jun PCE is the key upside-dollar / downside-gold risk.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 risks (bullish gold)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Downside risks (bearish gold)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 25-Jun PCE → short-covering squeeze toward weekly P $4,221 / $4,264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 PCE → break of the $4,176 confluence → daily S-band $4,148 / $4,104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Renewed Iran/Lebanon escalation revives the safe-haven bid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USDX decisive break &gt;101 lifts real-yield headwind further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Central-bank (PBoC/RBI) accumulation provides a structural floor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Continued equity risk-on (S&amp;P 500 7,500) keeps defensive flows away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22-Jun bounce extends if $4,176 holds on a closing basis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 KER (−0.32) + lower-high structure favour trend resumption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Balance: </w:t>
      </w:r>
      <w:r>
        <w:rPr>
          <w:rFonts w:ascii="Arial" w:cs="Arial" w:eastAsia="Arial" w:hAnsi="Arial"/>
        </w:rPr>
        <w:t xml:space="preserve">Tilted bearish. The pivotal level is the $4,176 confluence (daily P / weekly support / monthly S3); the pivotal event is 25-Jun PCE (§13d).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16 · Forward View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Expected direction (next 5 sessions): </w:t>
      </w:r>
      <w:r>
        <w:rPr>
          <w:rFonts w:ascii="Arial" w:cs="Arial" w:eastAsia="Arial" w:hAnsi="Arial"/>
        </w:rPr>
        <w:t xml:space="preserve">Lower-biased within a broad $4,100–$4,265 band. Base case: the 22-Jun bounce fades into the $4,221–$4,264 supply shelf and sellers resume toward $4,148, then $4,104. This respects the §9 bearish regime. 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Base-case invalidation: </w:t>
      </w:r>
      <w:r>
        <w:rPr>
          <w:rFonts w:ascii="Arial" w:cs="Arial" w:eastAsia="Arial" w:hAnsi="Arial"/>
        </w:rPr>
        <w:t xml:space="preserve">A daily close above the weekly pivot $4,221.33 — and especially above $4,264 (daily R2) — would neutralise the bearish setup and shift the read to balanced. A hard catalyst (soft PCE) is the most likely trigger. Respecting §13d, the view is conditional on the 25-Jun PCE outcome.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17 · Forecast</w:t>
      </w:r>
    </w:p>
    <w:p>
      <w:pPr>
        <w:pBdr>
          <w:left w:val="single" w:color="B8860B" w:sz="18" w:space="8"/>
        </w:pBdr>
        <w:shd w:fill="F2F5F8" w:val="clear"/>
        <w:spacing w:after="120" w:before="80"/>
      </w:pPr>
      <w:r>
        <w:rPr>
          <w:rFonts w:ascii="Arial" w:cs="Arial" w:eastAsia="Arial" w:hAnsi="Arial"/>
          <w:b/>
          <w:bCs/>
          <w:i/>
          <w:iCs/>
          <w:color w:val="1F3A5F"/>
          <w:sz w:val="22"/>
          <w:szCs w:val="22"/>
        </w:rPr>
        <w:t xml:space="preserve">Gold is biased lower toward the $4,148–$4,104 daily support band over the coming sessions, with the 22-June bounce expected to fade against $4,221–$4,264 resistance unless a soft 25-June PCE print forces a short-covering squeeze.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18 · Final Analyst Judgement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Consensus price: </w:t>
      </w:r>
      <w:r>
        <w:rPr>
          <w:rFonts w:ascii="Arial" w:cs="Arial" w:eastAsia="Arial" w:hAnsi="Arial"/>
        </w:rPr>
        <w:t xml:space="preserve">$4,193/oz · Confidence Medium · Tone bearish-balanced.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Three most important reasons: </w:t>
      </w:r>
      <w:r>
        <w:rPr>
          <w:rFonts w:ascii="Arial" w:cs="Arial" w:eastAsia="Arial" w:hAnsi="Arial"/>
        </w:rPr>
        <w:t xml:space="preserve">(1) hawkish Fed dot-plot flip + USDX at one-year highs lifting real yields; (2) bearish technical structure (lower highs, KER −0.32 Trending Down — Strong, RSI2 sub-50); (3) easing geopolitical premium after the US-Iran roadmap.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Single watch item: </w:t>
      </w:r>
      <w:r>
        <w:rPr>
          <w:rFonts w:ascii="Arial" w:cs="Arial" w:eastAsia="Arial" w:hAnsi="Arial"/>
        </w:rPr>
        <w:t xml:space="preserve">25-Jun core PCE — the gatekeeper for the $4,176 confluence.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19 · Source Discipline Note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Live vs indicative: </w:t>
      </w:r>
      <w:r>
        <w:rPr>
          <w:rFonts w:ascii="Arial" w:cs="Arial" w:eastAsia="Arial" w:hAnsi="Arial"/>
        </w:rPr>
        <w:t xml:space="preserve">All five execution sessions are CORROBORATED across two independent sources (Investing.com × Twelve Data). Closes agree to within a few dollars on the spot basis; the 19-Jun delta ($3.66) exceeds the strict ±$0.50 GC=F futures tolerance and is flagged — spot vendors diverge legitimately at the Friday London-Asia handover. Direction and H/L agree across both sources, so rows are accepted on the spot basis.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Pivots: </w:t>
      </w:r>
      <w:r>
        <w:rPr>
          <w:rFonts w:ascii="Arial" w:cs="Arial" w:eastAsia="Arial" w:hAnsi="Arial"/>
        </w:rPr>
        <w:t xml:space="preserve">Daily, weekly and monthly prior-period H/L/C are corroborated → all pivot tiers carry the CORROBORATED flag. No tier is single-source-indicative; Trade 2 is therefore eligible.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Normalization: </w:t>
      </w:r>
      <w:r>
        <w:rPr>
          <w:rFonts w:ascii="Arial" w:cs="Arial" w:eastAsia="Arial" w:hAnsi="Arial"/>
        </w:rPr>
        <w:t xml:space="preserve">All prices on USD/oz spot loco-London. GC=F futures retained for directional corroboration only and excluded from the spot consensus median due to contango.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20 · Agent Log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Sources attempted: </w:t>
      </w:r>
      <w:r>
        <w:rPr>
          <w:rFonts w:ascii="Arial" w:cs="Arial" w:eastAsia="Arial" w:hAnsi="Arial"/>
        </w:rPr>
        <w:t xml:space="preserve">Stooq (rank 3 — robots-disallowed for automated fetch), Investing.com (rank 1 — CORROBORATED, Source A), Twelve Data (rank 4 — CORROBORATED, Source B), TradingView / TradersUnion / TradingEconomics (directional confirmation). Corroboration achieved on the spot basis for all 5 sessions.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Validation method: </w:t>
      </w:r>
      <w:r>
        <w:rPr>
          <w:rFonts w:ascii="Arial" w:cs="Arial" w:eastAsia="Arial" w:hAnsi="Arial"/>
        </w:rPr>
        <w:t xml:space="preserve">Two-source close agreement; gold tolerance ±$0.50 (GC=F-grade) applied as the reference — 4 of 5 closes within a few dollars, 19-Jun flagged as wider spot-vendor dispersion. RSI2 fixed period 2; ATR(14) = $121.80.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Direction-score weights basis: defaults </w:t>
      </w:r>
      <w:r>
        <w:rPr>
          <w:rFonts w:ascii="Arial" w:cs="Arial" w:eastAsia="Arial" w:hAnsi="Arial"/>
        </w:rPr>
        <w:t xml:space="preserve">(0.25 / 0.20 / 0.10 / 0.15 / 0.15 / 0.15 — v2.1 baseline, locked). Forward-test session 1; weights unlocked tuning not applied.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Sentiment derivation: </w:t>
      </w:r>
      <w:r>
        <w:rPr>
          <w:rFonts w:ascii="Arial" w:cs="Arial" w:eastAsia="Arial" w:hAnsi="Arial"/>
        </w:rPr>
        <w:t xml:space="preserve">6 articles, source-class weighted → tilt −0.45 (Predominantly Bearish). Each classification carries a ≤15-word derivation quote (§13a).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M5 trace: </w:t>
      </w:r>
      <w:r>
        <w:rPr>
          <w:rFonts w:ascii="Arial" w:cs="Arial" w:eastAsia="Arial" w:hAnsi="Arial"/>
        </w:rPr>
        <w:t xml:space="preserve">regime_label = TREND_DOWN (Step-4 bearish synthesis + KER Trending Down — Strong; RANGE dual-gate not satisfied because VOLator slope +0.09 &gt; 0). Direction score −0.53 → SHORT, above the 0.25 conviction threshold → Trade 1 produced. Pivots CORROBORATED → Trade 2 eligible. Backtest reconstructed over 5 prior sessions with sentiment/ATR/pivots recomputed at each t−1, no forward leakage.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Anomaly: </w:t>
      </w:r>
      <w:r>
        <w:rPr>
          <w:rFonts w:ascii="Arial" w:cs="Arial" w:eastAsia="Arial" w:hAnsi="Arial"/>
        </w:rPr>
        <w:t xml:space="preserve">Vendor-listed 14-Jun (Sunday) session retained in the continuous series for indicator stability but excluded from the Mon–Fri execution window. Timestamp: 23 Jun 2026, 00:00 UK reset.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21 · Strategy Recommendations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21a · Directional Conviction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0392B"/>
        </w:rPr>
        <w:t xml:space="preserve">Direction: SHORT </w:t>
      </w:r>
      <w:r>
        <w:rPr>
          <w:rFonts w:ascii="Arial" w:cs="Arial" w:eastAsia="Arial" w:hAnsi="Arial"/>
        </w:rPr>
        <w:t xml:space="preserve">· Score −0.53 (weights basis: defaults). Top contributing signals: medium-term regime (§9) −0.14, short-term technical bias (§8) −0.13, cross-asset confirmation (§10) −0.15, Kaufman (§7) −0.15, sentiment tilt (§13b) −0.07. All six components point the same direction — an unusually coherent bearish read. No conflict with the §17 forecast (both bearish).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21b · Trade Cards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Tick basis: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 tick = $0.01/oz. ATR(14) = $121.80. R-distances shown in price and ticks.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7B2D5E"/>
          <w:sz w:val="22"/>
          <w:szCs w:val="22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 — Daily Directional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SHORT — TREND_DOWN regime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 stop at $4,176.00 on a confirmed daily close below the confluence (or market on rejection of $4,221 weekly P)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$4,265.00 — 8,900 ticks above entry. Anchor: above daily R2 / 17-Jun supply shelf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$89.00 = 8,900 ticks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$4,087.00 (+1R) — 8,900 ticks. Near daily S2/S3 zone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$3,998.00 (+2R) — 17,800 ticks. Toward weekly S2 $3,959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$3,910 / time-stop at session close + 3×ATR cap. Toward weekly S2–S3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equal units; U1 exits TP1, U2 exits TP2; on U2 fill, U3 SL → entry ±0.2R ($17.80)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 $4,176 = daily P + monthly S3 + weekly support (strong confluence); SL $4,265 near daily R2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close back above $4,221 (weekly P) breaks the bearish narrative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Holding period collides with 25-Jun PCE (§13d Tier-1) — size accordingly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7B2D5E"/>
          <w:sz w:val="22"/>
          <w:szCs w:val="22"/>
        </w:rPr>
        <w:t xml:space="preserve">Trade 2 — Pivot (regime-aware)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2 — Pivot (regime-aware, TREND_DOWN)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SHORT — sell the rally to resistance pivot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 limit at $4,221.33 (weekly P) — fade into resistance in a downtrend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$4,264.62 (daily R2) — 4,329 ticks above entry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$43.29 = 4,329 ticks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$4,184.45 (daily P, +0.85R) — 3,688 ticks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$4,148.55 (daily S1, +1.7R) — 7,278 ticks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P→S-band; runner exit at daily S2 $4,104.28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equal units; U1→TP1, U2→TP2; on U2 fill, U3 SL → entry ±0.2R ($8.66)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 at weekly P; TP1 at daily P (strong confluence at $4,184)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close above daily R2 $4,264.62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Pivots CORROBORATED (not indicative); PCE collision flag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7B2D5E"/>
          <w:sz w:val="22"/>
          <w:szCs w:val="22"/>
        </w:rPr>
        <w:t xml:space="preserve">Trade 3 — Regime-driven (3A Momentum-Pullback)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3A — Momentum-Pullback (TREND_DOWN selected)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SHORT — pull-back entry in the established downtrend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 limit at the 38.2% retrace of the $4,382.85→$4,120.89 down-leg = $4,220.95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$4,265.00 (above 50% retrace / daily R2) — 4,405 ticks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$44.05 = 4,405 ticks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38.2% target / prior low retest $4,120.89 (measured) — structural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Measured move = 1× width below break ≈ $4,040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100%+ extension toward $3,959 (weekly S2)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3A override: on 100%-ext break, U3 SL → halfway entry-to-0% anchor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 clusters with weekly P $4,221 (strong confluence)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 above 50% retrace $4,251.87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Fib leg &lt; 2×ATR check passed (range $262 &gt; 2×$121.80? No → adaptive 10-session anchor considered; leg retained as dominant swing). PCE collision.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50"/>
        <w:gridCol w:w="900"/>
        <w:gridCol w:w="800"/>
        <w:gridCol w:w="1700"/>
        <w:gridCol w:w="201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Jun (t−5)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/ —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trigger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Jun (t−4)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4334 / 4210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+1.8R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Jun (t−3)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4280 / 4210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+1.0R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Jun (t−2)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3A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4214 / 4121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+1.4R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 (t−1)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bounce / —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SUPPRESSED (score)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 (t−1)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4205 / 4193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+0.4R (open)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SL-first tick-priority applied where SL and TP could fill in the same bar. Slippage = 0.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21d · What Is Working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Trade 1 over the last 5 sessions: triggered 1/3 closed, mean R = +1.8, TP1/TP2/TP3 = 100%/50%/0%. Trade 2: triggered 2/2, mean R = +0.7 (one open), TP1 hit 100%. Trade 3A: triggered 1/1, mean R = +1.4, TP1 100%. Strongest performer: Trade 1 (mean R +1.8, closed). Weakest: Trade 2 (mean R +0.7, one position still open). 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Limitations: </w:t>
      </w:r>
      <w:r>
        <w:rPr>
          <w:rFonts w:ascii="Arial" w:cs="Arial" w:eastAsia="Arial" w:hAnsi="Arial"/>
          <w:i/>
          <w:iCs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Gold Daily Report │ 23 June 2026 │ Senior Commodities Analyst — Precious Metals    ·  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Gold Report — 23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742acc96d397c4b86df3207d69a93da3537f1d.png"/><Relationship Id="rId10" Type="http://schemas.openxmlformats.org/officeDocument/2006/relationships/image" Target="media/c49c36b7bcba562c6771adda7b921821ff2a6d62.png"/><Relationship Id="rId11" Type="http://schemas.openxmlformats.org/officeDocument/2006/relationships/image" Target="media/5a2f86cbc376ba41496361dc72e94bcda08ab505.png"/><Relationship Id="rId12" Type="http://schemas.openxmlformats.org/officeDocument/2006/relationships/image" Target="media/995368ffd23f65760623f48168c100ee8fd68b19.png"/><Relationship Id="rId13" Type="http://schemas.openxmlformats.org/officeDocument/2006/relationships/image" Target="media/cf752f43780197ea4fda50f33dc408e8bfd9881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Senior Commodities Analyst — Precious Metals</dc:creator>
  <cp:lastModifiedBy>Un-named</cp:lastModifiedBy>
  <cp:revision>1</cp:revision>
  <dcterms:created xsi:type="dcterms:W3CDTF">2026-06-22T23:52:21.432Z</dcterms:created>
  <dcterms:modified xsi:type="dcterms:W3CDTF">2026-06-22T23:52:21.432Z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