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Gold Report — Daily: 25 June 2026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With reference to: Silver · USDX · S&amp;P 500 · DAX</w:t>
      </w:r>
    </w:p>
    <w:p>
      <w:pPr>
        <w:pBdr>
          <w:bottom w:val="single" w:color="2E75B6" w:sz="8" w:space="2"/>
        </w:pBdr>
        <w:spacing w:after="1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Senior Commodities Analyst — Precious Metals</w:t>
      </w:r>
    </w:p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 · Executive Snapshot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Spot gold is assessed at a consensus of US$4,016/oz (range US$3,990–4,055), market tone decisively bearish. Three drivers dominate: (1) a surging US dollar, with the Dollar Index at a 13-month high near 101.4 as markets price roughly a 68–70% probability of a September Fed rate hike under new Chair Kevin Warsh; (2) a sharp repricing of the real-yield channel — rising nominal and real yields have raised the opportunity cost of holding non-yielding bullion; and (3) a striking safe-haven failure: gold fell even as equities sold off hard in a tech-led rout, severing its usual risk-off bid. The short-term technical state is Trending–Bearish (four of the last five sessions closed red, the latest breaking below the psychological US$4,000 mark to the lowest level since November 2025); the medium-term 25-session regime is Trending–Bearish, having unwound from the May highs near US$4,595. Kaufman efficiency classifies the tape as Trending Down — Strong (smoothed KER ≈ −0.35). Single most important watch item: the US PCE inflation report due this week — a hot print would cement the hawkish-Fed/strong-dollar narrative and open the daily S2 pivot near US$3,912. Directional conviction (see §21) is SHORT with a score of −0.80.</w:t>
      </w:r>
    </w:p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 · Market Definition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Attribute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Definition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Gold (XAU/USD spot); CME GC=F front-month for corroboration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specification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London Good Delivery bar (99.99% pure), 400-oz spot quote (LBMA standard)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 scope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Global, 24-hour OTC spot market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Delivery / price basis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OTC London spot, T+2 settlement; immediate-settlement loco London quote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/ currency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USD per troy ounce (USD/oz)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As-of date / timezone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 June 2026 · Europe/London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Lookback window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trading sessions (execution block); 25 sessions (regime block)</w:t>
            </w:r>
          </w:p>
        </w:tc>
      </w:tr>
    </w:tbl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 · Consensus Price Call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Consensus spot price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US$4,016 / oz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Consensus range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US$3,990 – 4,055 / oz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Spot, immediate settlement (loco London), USD/oz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Confidence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— wide intraday dispersion during an active sell-off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 tone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Bearish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Rationale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Weighted-median of corroborated spot reads as the metal broke below US$4,000 on a stronger dollar and hawkish Fed repricing; price-reporting and exchange-aligned feeds cluster in the low-4,000s.</w:t>
            </w:r>
          </w:p>
        </w:tc>
      </w:tr>
    </w:tbl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 · Price Evidence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1150"/>
        <w:gridCol w:w="1150"/>
        <w:gridCol w:w="1350"/>
        <w:gridCol w:w="1300"/>
        <w:gridCol w:w="900"/>
        <w:gridCol w:w="2060"/>
      </w:tblGrid>
      <w:tr>
        <w:trPr>
          <w:tblHeader/>
        </w:trPr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Date/Time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Raw Quote</w:t>
            </w:r>
          </w:p>
        </w:tc>
        <w:tc>
          <w:tcPr>
            <w:tcW w:type="dxa" w:w="1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Normalized (USD/oz)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Basis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Class.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Investing.com (live)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 Jun, intraday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4,063.47</w:t>
            </w:r>
          </w:p>
        </w:tc>
        <w:tc>
          <w:tcPr>
            <w:tcW w:type="dxa" w:w="1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4,063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Spot XAU/USD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 close 4,110.11; day range 4,050–4,115</w:t>
            </w:r>
          </w:p>
        </w:tc>
      </w:tr>
      <w:tr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TradingEconomics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 Jun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~4,016</w:t>
            </w:r>
          </w:p>
        </w:tc>
        <w:tc>
          <w:tcPr>
            <w:tcW w:type="dxa" w:w="1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4,016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Lowest since Nov 2025; −3% on day</w:t>
            </w:r>
          </w:p>
        </w:tc>
      </w:tr>
      <w:tr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Investing.com hist.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 Jun close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4,192.83</w:t>
            </w:r>
          </w:p>
        </w:tc>
        <w:tc>
          <w:tcPr>
            <w:tcW w:type="dxa" w:w="1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4,192.83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Corroborated daily close</w:t>
            </w:r>
          </w:p>
        </w:tc>
      </w:tr>
      <w:tr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Bloomberg XAU:CUR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 Jun 14:03 EDT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low-4,000s</w:t>
            </w:r>
          </w:p>
        </w:tc>
        <w:tc>
          <w:tcPr>
            <w:tcW w:type="dxa" w:w="1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≈4,030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Direct.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quote page (indicative)</w:t>
            </w:r>
          </w:p>
        </w:tc>
      </w:tr>
      <w:tr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TradingView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 Jun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4,094.06</w:t>
            </w:r>
          </w:p>
        </w:tc>
        <w:tc>
          <w:tcPr>
            <w:tcW w:type="dxa" w:w="1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4,094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Direct.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Intraday snapshot; volatile tape</w:t>
            </w:r>
          </w:p>
        </w:tc>
      </w:tr>
      <w:tr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LiteFinance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 Jun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4,012.47</w:t>
            </w:r>
          </w:p>
        </w:tc>
        <w:tc>
          <w:tcPr>
            <w:tcW w:type="dxa" w:w="1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4,012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Direct.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Daily-forecast desk read</w:t>
            </w:r>
          </w:p>
        </w:tc>
      </w:tr>
      <w:tr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LBMA / GC=F align.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 Jun</w:t>
            </w:r>
          </w:p>
        </w:tc>
        <w:tc>
          <w:tcPr>
            <w:tcW w:type="dxa" w:w="1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sub-4,050</w:t>
            </w:r>
          </w:p>
        </w:tc>
        <w:tc>
          <w:tcPr>
            <w:tcW w:type="dxa" w:w="1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≈4,020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Loco London / futures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Exchange-aligned corroboration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Corroboration note (lenient mode applied per instruction):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during an active high-velocity sell-off the live spot dispersion exceeded the ±0.50 USD gold tolerance. Per the run instruction, strategies are not suppressed for corroboration shortfalls; affected intraday fields are flagged indicative and the weighted-median consensus is used.</w:t>
      </w:r>
    </w:p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 · Consensus Build Explanation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All observations are native USD/oz loco-London spot quotes, so no FX or spec normalization was required. The weighted-median method down-weights the single stale real-time widget that still displayed a positive daily change (a caching artefact) and up-weights exchange-aligned and price-reporting-agency reads (TradingEconomics, LBMA/GC=F-aligned, Investing.com historical close). Outliers above US$4,150 were excluded as non-current. The cluster of corroborated reads sits in the US$4,012–4,063 band; the accepted consensus of US$4,016/oz is the weighted median, most defensible because it reflects the post-US$4,000-break settlement region confirmed by the two most credible independent feeds. Confidence is Medium rather than High purely because the sell-off was still in motion at the as-of cut.</w:t>
      </w:r>
    </w:p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 · Validated OHLC + RSI2 Table (5-Day)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Gold (XAU/USD spot) — last five completed sessions to 24 Jun 2026. Close in bold-equivalent column.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"/>
        <w:gridCol w:w="1080"/>
        <w:gridCol w:w="1080"/>
        <w:gridCol w:w="1080"/>
        <w:gridCol w:w="1080"/>
        <w:gridCol w:w="720"/>
        <w:gridCol w:w="960"/>
        <w:gridCol w:w="940"/>
        <w:gridCol w:w="940"/>
        <w:gridCol w:w="1560"/>
      </w:tblGrid>
      <w:tr>
        <w:trPr>
          <w:tblHeader/>
        </w:trPr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Open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High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Low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Close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RSI2</w:t>
            </w:r>
          </w:p>
        </w:tc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Trend</w:t>
            </w:r>
          </w:p>
        </w:tc>
        <w:tc>
          <w:tcPr>
            <w:tcW w:type="dxa" w:w="9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Src A</w:t>
            </w:r>
          </w:p>
        </w:tc>
        <w:tc>
          <w:tcPr>
            <w:tcW w:type="dxa" w:w="9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Src B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Validation</w:t>
            </w:r>
          </w:p>
        </w:tc>
      </w:tr>
      <w:tr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 Jun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4,258.87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4,330.39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4,201.40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4,210.09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14.2</w:t>
            </w:r>
          </w:p>
        </w:tc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Bearish</w:t>
            </w:r>
          </w:p>
        </w:tc>
        <w:tc>
          <w:tcPr>
            <w:tcW w:type="dxa" w:w="9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Investing</w:t>
            </w:r>
          </w:p>
        </w:tc>
        <w:tc>
          <w:tcPr>
            <w:tcW w:type="dxa" w:w="9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TradingView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CORROBORATED (Δ&lt;0.5)</w:t>
            </w:r>
          </w:p>
        </w:tc>
      </w:tr>
      <w:tr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 Jun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4,210.05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4,213.66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4,120.89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4,160.26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7.2</w:t>
            </w:r>
          </w:p>
        </w:tc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Bearish</w:t>
            </w:r>
          </w:p>
        </w:tc>
        <w:tc>
          <w:tcPr>
            <w:tcW w:type="dxa" w:w="9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Investing</w:t>
            </w:r>
          </w:p>
        </w:tc>
        <w:tc>
          <w:tcPr>
            <w:tcW w:type="dxa" w:w="9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TradingEcon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CORROBORATED</w:t>
            </w:r>
          </w:p>
        </w:tc>
      </w:tr>
      <w:tr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 Jun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4,140.55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4,220.34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4,140.17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4,192.83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43.7</w:t>
            </w:r>
          </w:p>
        </w:tc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Neutral</w:t>
            </w:r>
          </w:p>
        </w:tc>
        <w:tc>
          <w:tcPr>
            <w:tcW w:type="dxa" w:w="9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Investing</w:t>
            </w:r>
          </w:p>
        </w:tc>
        <w:tc>
          <w:tcPr>
            <w:tcW w:type="dxa" w:w="9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Barchart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CORROBORATED</w:t>
            </w:r>
          </w:p>
        </w:tc>
      </w:tr>
      <w:tr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 Jun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4,191.43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4,198.26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4,090.99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4,110.11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14.6</w:t>
            </w:r>
          </w:p>
        </w:tc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Bearish</w:t>
            </w:r>
          </w:p>
        </w:tc>
        <w:tc>
          <w:tcPr>
            <w:tcW w:type="dxa" w:w="9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Investing</w:t>
            </w:r>
          </w:p>
        </w:tc>
        <w:tc>
          <w:tcPr>
            <w:tcW w:type="dxa" w:w="9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Reuters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CORROBORATED</w:t>
            </w:r>
          </w:p>
        </w:tc>
      </w:tr>
      <w:tr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 Jun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4,110.11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4,114.93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3,988.00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4,016.00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5.8</w:t>
            </w:r>
          </w:p>
        </w:tc>
        <w:tc>
          <w:tcPr>
            <w:tcW w:type="dxa" w:w="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Bearish</w:t>
            </w:r>
          </w:p>
        </w:tc>
        <w:tc>
          <w:tcPr>
            <w:tcW w:type="dxa" w:w="9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TradingEcon</w:t>
            </w:r>
          </w:p>
        </w:tc>
        <w:tc>
          <w:tcPr>
            <w:tcW w:type="dxa" w:w="9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Investing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SINGLE-SOURCE (indic., live tape)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RSI2 period fixed at 2.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24 Jun low/close flagged indicative-only (live sell-off dispersion) — not used as a definitive settlement but retained for directional context and pivots per the lenient-mode instruction.</w:t>
      </w:r>
    </w:p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 · Charts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7.1 · 5-Session Candlestick</w:t>
      </w:r>
    </w:p>
    <w:p>
      <w:pPr>
        <w:spacing w:after="120" w:before="80"/>
        <w:jc w:val="center"/>
      </w:pPr>
      <w:r>
        <w:drawing>
          <wp:inline distT="0" distB="0" distL="0" distR="0">
            <wp:extent cx="5715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7.2 · Distance From Open (Open = 0)</w:t>
      </w:r>
    </w:p>
    <w:p>
      <w:pPr>
        <w:spacing w:after="120" w:before="80"/>
        <w:jc w:val="center"/>
      </w:pPr>
      <w:r>
        <w:drawing>
          <wp:inline distT="0" distB="0" distL="0" distR="0">
            <wp:extent cx="5715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7.3 · 25-Session Structure</w:t>
      </w:r>
    </w:p>
    <w:p>
      <w:pPr>
        <w:spacing w:after="120" w:before="80"/>
        <w:jc w:val="center"/>
      </w:pPr>
      <w:r>
        <w:drawing>
          <wp:inline distT="0" distB="0" distL="0" distR="0">
            <wp:extent cx="5715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7.4 · Comparative Volatility (VOLator)</w:t>
      </w:r>
    </w:p>
    <w:p>
      <w:pPr>
        <w:spacing w:after="120" w:before="80"/>
        <w:jc w:val="center"/>
      </w:pPr>
      <w:r>
        <w:drawing>
          <wp:inline distT="0" distB="0" distL="0" distR="0">
            <wp:extent cx="5715000" cy="3171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7.5 · Pivot Structure</w:t>
      </w:r>
    </w:p>
    <w:p>
      <w:pPr>
        <w:spacing w:after="120" w:before="80"/>
        <w:jc w:val="center"/>
      </w:pPr>
      <w:r>
        <w:drawing>
          <wp:inline distT="0" distB="0" distL="0" distR="0">
            <wp:extent cx="5486400" cy="3962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 · Short-Term Technical Analysis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18 Jun (see §6): large bearish body, close at just 7% of range — decisive rejection from the 4,330 high. RSI2 collapsed to 14, confirming downside momentum.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19 Jun: continuation lower; open near prior close, range expansion to 4,120 with RSI2 at 7 (deeply oversold). Close mid-range (42%) hinted at a pause, not a reversal.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22 Jun: lone counter-trend session — a relief bounce closing at 66% of range, RSI2 rebounding to 44. Body remained below the 4,220 supply shelf; corrective, not impulsive.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23 Jun: bearish resumption; failed at 4,198, slid to 4,091 and closed at 18% of range. RSI2 back to 15 — the relief bounce was sold.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24 Jun: the break. Open 4,110, drove through 4,000 to 3,988, close ~4,016 (22% of range) — lowest since Nov 2025, RSI2 ≈ 6.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Sequence assessment: </w:t>
      </w:r>
      <w:r>
        <w:rPr>
          <w:rFonts w:ascii="Arial" w:cs="Arial" w:eastAsia="Arial" w:hAnsi="Arial"/>
          <w:sz w:val="22"/>
          <w:szCs w:val="22"/>
        </w:rPr>
        <w:t xml:space="preserve">Continuation. Four of five sessions bearish, low overlap, closes travelling persistently lower; the single green session (22 Jun) failed to reclaim broken structure.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Nearest support: </w:t>
      </w:r>
      <w:r>
        <w:rPr>
          <w:rFonts w:ascii="Arial" w:cs="Arial" w:eastAsia="Arial" w:hAnsi="Arial"/>
          <w:sz w:val="22"/>
          <w:szCs w:val="22"/>
        </w:rPr>
        <w:t xml:space="preserve">US$3,988 (24 Jun low), then the psychological US$4,000 round number now flipped to resistance.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Nearest resistance: </w:t>
      </w:r>
      <w:r>
        <w:rPr>
          <w:rFonts w:ascii="Arial" w:cs="Arial" w:eastAsia="Arial" w:hAnsi="Arial"/>
          <w:sz w:val="22"/>
          <w:szCs w:val="22"/>
        </w:rPr>
        <w:t xml:space="preserve">US$4,114–4,120 (24 Jun open / 19 Jun low), then US$4,192–4,220 (22 Jun close / high).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B00020"/>
          <w:sz w:val="22"/>
          <w:szCs w:val="22"/>
        </w:rPr>
        <w:t xml:space="preserve">Judgement label: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Bearish continuation. </w:t>
      </w:r>
      <w:r>
        <w:rPr>
          <w:rFonts w:ascii="Arial" w:cs="Arial" w:eastAsia="Arial" w:hAnsi="Arial"/>
          <w:sz w:val="22"/>
          <w:szCs w:val="22"/>
        </w:rPr>
        <w:t xml:space="preserve">Consistent with the §9 medium-term Trending–Bearish regime.</w:t>
      </w:r>
    </w:p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9 · Medium-Term Regime &amp; VOLator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Regime: Trending — Bearish. Overlap ratio low (~0.40, directional progression); directional persistence high to the downside; most recent close sits in the bottom percentile of the 25-session 3,988–4,595 range (Range-Bottom bias). Median RSI2 sub-30 over the recent block.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Bias: Bearish.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VOLator (ATR / historical z-scale): Gold scaled volatility positive and expanding (slope &gt; 0) — but expansion is downside-directional, a hallmark of trend acceleration, not a bottom. USDX volatility mild-positive; S&amp;P 500 and DAX volatility spiking above +0.5 (risk-off equity stress).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Preferred trade protocol: high-conviction trend continuation — favour pullback/rally entries in the direction of the downtrend; avoid bottom-fishing fades.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Kaufman confirmation: KER ≈ −0.35, classification Trending Down — Strong. Agrees with the regime synthesis and increases confidence.</w:t>
      </w:r>
    </w:p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10 · Cross-Asset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3060"/>
        <w:gridCol w:w="1500"/>
        <w:gridCol w:w="2100"/>
      </w:tblGrid>
      <w:tr>
        <w:trPr>
          <w:tblHeader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Counter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5-day dir.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Mechanism to Gold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Implication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USDX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Rising (13-mo high ~101.4)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Stronger dollar raises the USD price of gold for non-USD buyers and signals tighter conditions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Confirms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headwind — primary driver of the break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S&amp;P 500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Falling (tech-led rout)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Risk-off would normally bid gold; here the bid failed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Contradicts (mechanism), Confirms (price)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Safe-haven channel broken — gold fell with stocks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DAX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Falling (~−1%, 24,894)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European risk-off; cross-validates US equity stress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Neutral/Confirms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Confirms global de-risking without aiding gold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Silver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Falling hard (lead the metals down)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Precious-metals beta; silver fell several × gold's pace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Confirms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Sector-wide capitulation, not gold-specific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color w:val="B00020"/>
          <w:sz w:val="22"/>
          <w:szCs w:val="22"/>
        </w:rPr>
        <w:t xml:space="preserve">Contradiction flag: </w:t>
      </w:r>
      <w:r>
        <w:rPr>
          <w:rFonts w:ascii="Arial" w:cs="Arial" w:eastAsia="Arial" w:hAnsi="Arial"/>
          <w:sz w:val="22"/>
          <w:szCs w:val="22"/>
        </w:rPr>
        <w:t xml:space="preserve">the S&amp;P 500 risk-off move did NOT support gold — the safe-haven transmission has broken. This is the defining anomaly of the tape and is carried forward to §15 and §16. Aggregate cross-asset read: CONFIRM (bearish).</w:t>
      </w:r>
    </w:p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11 · Floor Pivot Analysis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Daily (from 24 Jun H/L/C)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Level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Price (USD/oz)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color w:val="B00020"/>
                <w:sz w:val="20"/>
                <w:szCs w:val="20"/>
              </w:rPr>
              <w:t xml:space="preserve">R5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color w:val="B00020"/>
                <w:sz w:val="20"/>
                <w:szCs w:val="20"/>
              </w:rPr>
              <w:t xml:space="preserve">4,472.08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color w:val="B00020"/>
                <w:sz w:val="20"/>
                <w:szCs w:val="20"/>
              </w:rPr>
              <w:t xml:space="preserve">R4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color w:val="B00020"/>
                <w:sz w:val="20"/>
                <w:szCs w:val="20"/>
              </w:rPr>
              <w:t xml:space="preserve">4,345.15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color w:val="B00020"/>
                <w:sz w:val="20"/>
                <w:szCs w:val="20"/>
              </w:rPr>
              <w:t xml:space="preserve">R3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color w:val="B00020"/>
                <w:sz w:val="20"/>
                <w:szCs w:val="20"/>
              </w:rPr>
              <w:t xml:space="preserve">4,218.22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color w:val="B00020"/>
                <w:sz w:val="20"/>
                <w:szCs w:val="20"/>
              </w:rPr>
              <w:t xml:space="preserve">R2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color w:val="B00020"/>
                <w:sz w:val="20"/>
                <w:szCs w:val="20"/>
              </w:rPr>
              <w:t xml:space="preserve">4,166.57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color w:val="B00020"/>
                <w:sz w:val="20"/>
                <w:szCs w:val="20"/>
              </w:rPr>
              <w:t xml:space="preserve">R1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color w:val="B00020"/>
                <w:sz w:val="20"/>
                <w:szCs w:val="20"/>
              </w:rPr>
              <w:t xml:space="preserve">4,091.29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P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4,039.64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color w:val="1a8a4a"/>
                <w:sz w:val="20"/>
                <w:szCs w:val="20"/>
              </w:rPr>
              <w:t xml:space="preserve">S1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color w:val="1a8a4a"/>
                <w:sz w:val="20"/>
                <w:szCs w:val="20"/>
              </w:rPr>
              <w:t xml:space="preserve">3,964.36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color w:val="1a8a4a"/>
                <w:sz w:val="20"/>
                <w:szCs w:val="20"/>
              </w:rPr>
              <w:t xml:space="preserve">S2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color w:val="1a8a4a"/>
                <w:sz w:val="20"/>
                <w:szCs w:val="20"/>
              </w:rPr>
              <w:t xml:space="preserve">3,912.71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color w:val="1a8a4a"/>
                <w:sz w:val="20"/>
                <w:szCs w:val="20"/>
              </w:rPr>
              <w:t xml:space="preserve">S3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color w:val="1a8a4a"/>
                <w:sz w:val="20"/>
                <w:szCs w:val="20"/>
              </w:rPr>
              <w:t xml:space="preserve">3,837.43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color w:val="1a8a4a"/>
                <w:sz w:val="20"/>
                <w:szCs w:val="20"/>
              </w:rPr>
              <w:t xml:space="preserve">S4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color w:val="1a8a4a"/>
                <w:sz w:val="20"/>
                <w:szCs w:val="20"/>
              </w:rPr>
              <w:t xml:space="preserve">3,710.50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color w:val="1a8a4a"/>
                <w:sz w:val="20"/>
                <w:szCs w:val="20"/>
              </w:rPr>
              <w:t xml:space="preserve">S5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color w:val="1a8a4a"/>
                <w:sz w:val="20"/>
                <w:szCs w:val="20"/>
              </w:rPr>
              <w:t xml:space="preserve">3,583.57</w:t>
            </w:r>
          </w:p>
        </w:tc>
      </w:tr>
    </w:tbl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Weekly (W/E 19 Jun) &amp; Monthly (May)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Level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Weekly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Monthly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R3 / R2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4,567.09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4,711.19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R1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4,315.12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4,598.17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4,218.00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4,482.29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S1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4,063.15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4,369.27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S2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3,966.03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4,253.39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3,811.18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4,140.37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Position narrative: </w:t>
      </w:r>
      <w:r>
        <w:rPr>
          <w:rFonts w:ascii="Arial" w:cs="Arial" w:eastAsia="Arial" w:hAnsi="Arial"/>
          <w:sz w:val="22"/>
          <w:szCs w:val="22"/>
        </w:rPr>
        <w:t xml:space="preserve">the 24 Jun close (~4,016) sits below the daily pivot P (4,039.64) and below all weekly and monthly pivots — an unambiguous bearish location. Immediate downside targets are daily S1 (3,964) then S2 (3,913); weekly S1 (4,063) has already been lost. Confluence zone: daily S1 (3,964) and weekly S2 (3,966) sit within 0.05% — a strong support shelf to watch.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Source status: </w:t>
      </w: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prior-period H/L/C are engine-window derived and carry the SINGLE-SOURCE-INDICATIVE flag (see §19).</w:t>
      </w:r>
    </w:p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12 · Key Market Considerations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Macro / FX (structural, price-negative). </w:t>
      </w:r>
      <w:r>
        <w:rPr>
          <w:rFonts w:ascii="Arial" w:cs="Arial" w:eastAsia="Arial" w:hAnsi="Arial"/>
          <w:sz w:val="22"/>
          <w:szCs w:val="22"/>
        </w:rPr>
        <w:t xml:space="preserve">The Dollar Index at a 13-month high (~101.4) and a hawkish Fed are the dominant force. Markets price ~68–70% odds of a September hike (up from ~29% a week earlier); rising real yields lift the opportunity cost of holding non-yielding gold.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Demand — safe-haven (cyclical, price-negative). </w:t>
      </w:r>
      <w:r>
        <w:rPr>
          <w:rFonts w:ascii="Arial" w:cs="Arial" w:eastAsia="Arial" w:hAnsi="Arial"/>
          <w:sz w:val="22"/>
          <w:szCs w:val="22"/>
        </w:rPr>
        <w:t xml:space="preserve">Gold's failure to rally during an acute equity sell-off signals damaged defensive demand. Q1 2026 jewellery demand was already soft (China −32%, India −18% YoY per World Gold Council-style reads).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Demand — official sector (structural, price-supportive). </w:t>
      </w:r>
      <w:r>
        <w:rPr>
          <w:rFonts w:ascii="Arial" w:cs="Arial" w:eastAsia="Arial" w:hAnsi="Arial"/>
          <w:sz w:val="22"/>
          <w:szCs w:val="22"/>
        </w:rPr>
        <w:t xml:space="preserve">Central-bank accumulation (PBoC, RBI) remains a structural floor over a 6-month-plus horizon, even as it is overwhelmed cyclically by the rates channel today.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Substitution / spreads (cyclical, price-negative). </w:t>
      </w:r>
      <w:r>
        <w:rPr>
          <w:rFonts w:ascii="Arial" w:cs="Arial" w:eastAsia="Arial" w:hAnsi="Arial"/>
          <w:sz w:val="22"/>
          <w:szCs w:val="22"/>
        </w:rPr>
        <w:t xml:space="preserve">Silver fell several times gold's pace, and rising real yields make Treasuries a more attractive substitute store of value — both pressure bullion.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Policy / geopolitics (cyclical, mixed). </w:t>
      </w:r>
      <w:r>
        <w:rPr>
          <w:rFonts w:ascii="Arial" w:cs="Arial" w:eastAsia="Arial" w:hAnsi="Arial"/>
          <w:sz w:val="22"/>
          <w:szCs w:val="22"/>
        </w:rPr>
        <w:t xml:space="preserve">Progress in US–Iran peace talks and easing Strait-of-Hormuz strains have removed a war-premium bid; a breakdown would be price-supportive.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Near-term catalysts (see §13d). </w:t>
      </w:r>
      <w:r>
        <w:rPr>
          <w:rFonts w:ascii="Arial" w:cs="Arial" w:eastAsia="Arial" w:hAnsi="Arial"/>
          <w:sz w:val="22"/>
          <w:szCs w:val="22"/>
        </w:rPr>
        <w:t xml:space="preserve">US PCE inflation (this week) is the highest-impact event; a hot print extends the move, a soft print is the main bullish risk.</w:t>
      </w:r>
    </w:p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13 · Sentiment, News &amp; Calendar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13a · Per-Article Sentiment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820"/>
        <w:gridCol w:w="2550"/>
        <w:gridCol w:w="1300"/>
        <w:gridCol w:w="1080"/>
        <w:gridCol w:w="2360"/>
      </w:tblGrid>
      <w:tr>
        <w:trPr>
          <w:tblHeader/>
        </w:trPr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2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Headline (abbrev.)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Class.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Sentiment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Derivation quote (≤15w)</w:t>
            </w:r>
          </w:p>
        </w:tc>
      </w:tr>
      <w:tr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Reuters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 Jun</w:t>
            </w:r>
          </w:p>
        </w:tc>
        <w:tc>
          <w:tcPr>
            <w:tcW w:type="dxa" w:w="2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Dollar hits fresh 13-month high vs basket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Institutional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Bearish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“dollar extended gains... safe-haven currency”</w:t>
            </w:r>
          </w:p>
        </w:tc>
      </w:tr>
      <w:tr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TradingEconomics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 Jun</w:t>
            </w:r>
          </w:p>
        </w:tc>
        <w:tc>
          <w:tcPr>
            <w:tcW w:type="dxa" w:w="2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Gold tumbles below $4,000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 Press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Bearish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“lowest since November 2025... hawkish stance”</w:t>
            </w:r>
          </w:p>
        </w:tc>
      </w:tr>
      <w:tr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Investing.com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 Jun</w:t>
            </w:r>
          </w:p>
        </w:tc>
        <w:tc>
          <w:tcPr>
            <w:tcW w:type="dxa" w:w="2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Gold sheds nearly 2% on stronger dollar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Bearish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“weighed down by a stronger U.S. dollar”</w:t>
            </w:r>
          </w:p>
        </w:tc>
      </w:tr>
      <w:tr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Barchart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 Jun</w:t>
            </w:r>
          </w:p>
        </w:tc>
        <w:tc>
          <w:tcPr>
            <w:tcW w:type="dxa" w:w="2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Dollar climbs as stocks slump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 Press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Bearish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“boosting liquidity demand for the currency”</w:t>
            </w:r>
          </w:p>
        </w:tc>
      </w:tr>
      <w:tr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TradingView desk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 Jun</w:t>
            </w:r>
          </w:p>
        </w:tc>
        <w:tc>
          <w:tcPr>
            <w:tcW w:type="dxa" w:w="2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Bearish rejection at 4,350, eyes 4,079 gap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Bearish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“lining up another wave of downside”</w:t>
            </w:r>
          </w:p>
        </w:tc>
      </w:tr>
      <w:tr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LiteFinance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 Jun</w:t>
            </w:r>
          </w:p>
        </w:tc>
        <w:tc>
          <w:tcPr>
            <w:tcW w:type="dxa" w:w="2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XAU/USD projected to continue to decline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Bearish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“projected to continue to decline”</w:t>
            </w:r>
          </w:p>
        </w:tc>
      </w:tr>
      <w:tr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CNBC (struct.)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May</w:t>
            </w:r>
          </w:p>
        </w:tc>
        <w:tc>
          <w:tcPr>
            <w:tcW w:type="dxa" w:w="2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Gold rally could resume as fog of war lifts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Mixed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“rally could resume” (longer-horizon counter-case)</w:t>
            </w:r>
          </w:p>
        </w:tc>
      </w:tr>
    </w:tbl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13b · Aggregate Sentiment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B00020"/>
          <w:sz w:val="22"/>
          <w:szCs w:val="22"/>
        </w:rPr>
        <w:t xml:space="preserve">Predominantly Bearish (tilt = −0.62). </w:t>
      </w:r>
      <w:r>
        <w:rPr>
          <w:rFonts w:ascii="Arial" w:cs="Arial" w:eastAsia="Arial" w:hAnsi="Arial"/>
          <w:sz w:val="22"/>
          <w:szCs w:val="22"/>
        </w:rPr>
        <w:t xml:space="preserve">Counts: 6 Bearish (1 institutional, 2 trade press, 3 media), 1 Mixed (media). Weighted tilt = Σ(w·s)/Σw using institutional 1.0 / trade-press 0.7 / media 0.5.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Divergence: </w:t>
      </w:r>
      <w:r>
        <w:rPr>
          <w:rFonts w:ascii="Arial" w:cs="Arial" w:eastAsia="Arial" w:hAnsi="Arial"/>
          <w:sz w:val="22"/>
          <w:szCs w:val="22"/>
        </w:rPr>
        <w:t xml:space="preserve">sentiment, price action and the §9 regime all agree (bearish) — no divergence; sentiment reinforces the technical read. Not a low-confidence reading (7 articles).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13c · News Calendar — Previous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700"/>
        <w:gridCol w:w="2360"/>
        <w:gridCol w:w="900"/>
        <w:gridCol w:w="3300"/>
      </w:tblGrid>
      <w:tr>
        <w:trPr>
          <w:tblHeader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Event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Context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Implication for Gold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 Jun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FOMC decision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Held; dot-plot flipped to a projected hike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Hawkish surprise — began the dollar surge / gold decline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 Jun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Tech-led equity rout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S&amp;P/Nasdaq down ~2%; VIX +14%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Risk-off failed to bid gold — safe-haven break confirmed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23–24 Jun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Flash S&amp;P PMIs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Mfg PMI 55.7, 4-yr high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Resilient growth → fewer-cuts repricing → dollar up, gold down</w:t>
            </w:r>
          </w:p>
        </w:tc>
      </w:tr>
    </w:tbl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13d · News Calendar — Upcoming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700"/>
        <w:gridCol w:w="2160"/>
        <w:gridCol w:w="900"/>
        <w:gridCol w:w="3500"/>
      </w:tblGrid>
      <w:tr>
        <w:trPr>
          <w:tblHeader/>
        </w:trP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Event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Context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Implication for Gold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week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 PCE inflation (Fed's preferred gauge)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Forecast 3.6% headline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Hot → confirms hawkish Fed, dollar up, gold toward S2 3,913; Soft → main bullish risk, squeeze toward P 4,040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28–29 Jul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 FOMC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~36% odds of a move priced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Forward-guidance risk; a hike validates the downtrend</w:t>
            </w:r>
          </w:p>
        </w:tc>
      </w:tr>
      <w:tr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Ongoing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US–Iran peace talks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Strait of Hormuz traffic easing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Deal → less war premium (negative); breakdown → safe-haven bid (positive)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Highest-impact event: US PCE inflation. </w:t>
      </w:r>
      <w:r>
        <w:rPr>
          <w:rFonts w:ascii="Arial" w:cs="Arial" w:eastAsia="Arial" w:hAnsi="Arial"/>
          <w:sz w:val="22"/>
          <w:szCs w:val="22"/>
        </w:rPr>
        <w:t xml:space="preserve">A hotter-than-expected core PCE would cement the September-hike narrative and the strong-dollar/weak-gold axis, opening daily S2 near US$3,912.</w:t>
      </w:r>
    </w:p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14 · Macro Context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Rates &amp; policy: Fed held at 3.50–3.75% but the dot-plot flipped to a projected hike; new Chair Warsh emphasises price stability. Price-negative for gold via real yields. (Cross-ref §10 S&amp;P 500 read.)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Inflation: headline PCE forecast ~3.6% — elevated. Counter-intuitively price-negative for gold right now, because it drives hawkish-Fed/strong-dollar expectations faster than it lifts inflation-hedge demand.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Safe-haven / real yields: rising real yields are the core mechanism; gold's defensive bid has broken (see §10). Price-negative.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Liquidity &amp; FX: USDX at a 13-month high (§10) — the single largest macro headwind. Price-negative.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Positioning: VIX spiked +13.8% to ~19.7; a tech-led equity unwind drove a flight into the dollar rather than gold — a positioning regime hostile to bullion.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Watch item: </w:t>
      </w:r>
      <w:r>
        <w:rPr>
          <w:rFonts w:ascii="Arial" w:cs="Arial" w:eastAsia="Arial" w:hAnsi="Arial"/>
          <w:sz w:val="22"/>
          <w:szCs w:val="22"/>
        </w:rPr>
        <w:t xml:space="preserve">US PCE (§13d) directly feeds the rates and dollar variables above; an upside surprise raises the directional risk of a further leg down in gold.</w:t>
      </w:r>
    </w:p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15 · Bull / Bear Balance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8a4a"/>
          <w:sz w:val="22"/>
          <w:szCs w:val="22"/>
        </w:rPr>
        <w:t xml:space="preserve">Upside risks (bullish):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Soft PCE print (§13d) triggers a hawkish-repricing reversal and short-covering squeeze toward daily P (4,040) / weekly S1 (4,063).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Deeply oversold RSI2 (≈6) and the 3,964/3,966 daily-S1/weekly-S2 confluence (§11) could spark a tactical bounce.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Geopolitical breakdown in US–Iran talks restores a war-premium safe-haven bid.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Structural central-bank buying (PBoC/RBI) provides a longer-horizon floor.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B00020"/>
          <w:sz w:val="22"/>
          <w:szCs w:val="22"/>
        </w:rPr>
        <w:t xml:space="preserve">Downside risks (bearish):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Hot PCE confirms September-hike path; dollar extends, gold loses daily S1 (3,964) toward S2 (3,913).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Close below the 24 Jun low (3,988) and the US$4,000 round number (now resistance) invites momentum sellers.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Broken safe-haven channel (§10) means further equity stress no longer protects gold.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Silver-led precious-metals capitulation drags the complex lower.</w:t>
      </w:r>
    </w:p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16 · Forward View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Expected direction over the next five sessions: lower-to-sideways with a bearish bias, respecting the §9 Trending–Bearish regime. Expected trading range US$3,840–4,090 (daily S3 to R1), with the US$3,964–3,966 confluence the first decision shelf and US$4,000/4,040 the capping resistance band. Base case favours continued trend pressure unless a soft PCE print intervenes. Base-case invalidation: a daily close back above the daily pivot P at US$4,040 — and more decisively above weekly S1 at US$4,063 — would neutralise the immediate bearish thesis. This view respects, and does not contradict, the technical regime.</w:t>
      </w:r>
    </w:p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17 · Forecast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Gold remains biased lower toward the US$3,964–3,912 daily-support band over the coming sessions, with the bearish technical regime, predominantly bearish sentiment (tilt −0.62) and a confirming strong-dollar cross-asset read all aligned to the downside.</w:t>
      </w:r>
    </w:p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18 · Final Analyst Judgement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Consensus price: </w:t>
      </w:r>
      <w:r>
        <w:rPr>
          <w:rFonts w:ascii="Arial" w:cs="Arial" w:eastAsia="Arial" w:hAnsi="Arial"/>
          <w:sz w:val="22"/>
          <w:szCs w:val="22"/>
        </w:rPr>
        <w:t xml:space="preserve">US$4,016/oz · Confidence: Medium · Tone: Bearish.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Three most important reasons: (1) the Dollar Index at a 13-month high on a hawkish Fed repricing is a direct, dominant headwind; (2) gold's safe-haven bid has broken — it fell alongside equities, removing its usual offset; (3) the technical structure is unambiguously bearish (sub-4,000 break, KER Trending Down — Strong, price below all pivot timeframes). Single watch item: US PCE inflation — the pivot that either extends or reverses the move.</w:t>
      </w:r>
    </w:p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19 · Source Discipline Note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Live vs indicative: 18–23 Jun OHLC corroborated by two independent sources within the ±0.50 USD gold tolerance. The 24 Jun low/close is flagged SINGLE-SOURCE INDICATIVE — live sell-off dispersion exceeded tolerance at the as-of cut; retained for directional and pivot context only, per the lenient-corroboration run instruction.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Pivots: all daily, weekly and monthly prior-period H/L/C are engine-window derived and carry the SINGLE-SOURCE-INDICATIVE corroboration flag. Trade 2 reads this flag (see §21).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Normalization: all quotes native USD/oz loco-London spot — no FX or specification conversion applied.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Corroboration status per instrument: Gold spot — corroborated for 4 of 5 sessions; counters (USDX, S&amp;P 500, DAX, Silver) — directional reads corroborated across Reuters / Investing / TradingEconomics / Yahoo cross-feeds.</w:t>
      </w:r>
    </w:p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20 · Agent Log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Sources attempted: Investing.com (corroborated), TradingEconomics (corroborated), TradingView (directional), Bloomberg (directional), LiteFinance (directional), Barchart/Reuters (counter reads). Validation: two-source close agreement within ±0.50 USD where achievable; lenient mode applied per run instruction for the live 24 Jun session.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Daily-open anchor: OVERRIDDEN per run instruction (M1 default 00:00 UK). Report produced for as-of 25 Jun 2026. Trade 1 entry timestamp adjusted to the as-of session open accordingly and noted on the card.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Sentiment derivation: 7 articles, source-class-weighted tilt = −0.62 (Predominantly Bearish); not low-confidence. Feeds §21a.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Direction-score weights basis: DEFAULTS (0.25 / 0.20 / 0.10 / 0.15 / 0.15 / 0.15) — unchanged, within the 20-session lock.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M5 trace: regime_label = TREND_DOWN (Step-4 bearish × KER Trending-Down-Strong × VOLator expansion-down). Direction score −0.80 → SHORT. Trade 2 carries indicative-pivot caveat. Backtest reconstructed over 5 prior sessions, sentiment frozen per t−1, no forward leakage.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Anomaly: safe-haven/price divergence flagged (gold fell with equities) — surfaced in §10, §14, §15. Run timestamp: 25 Jun 2026 (Europe/London).</w:t>
      </w:r>
    </w:p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21 · Strategy Recommendations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21a · Directional Conviction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B00020"/>
          <w:sz w:val="22"/>
          <w:szCs w:val="22"/>
        </w:rPr>
        <w:t xml:space="preserve">Direction: SHORT · Score: −0.80 (weights basis: defaults). </w:t>
      </w:r>
      <w:r>
        <w:rPr>
          <w:rFonts w:ascii="Arial" w:cs="Arial" w:eastAsia="Arial" w:hAnsi="Arial"/>
          <w:sz w:val="22"/>
          <w:szCs w:val="22"/>
        </w:rPr>
        <w:t xml:space="preserve">The three highest-weighted contributing signals: short-term technical bias (§8) −0.25, medium-term regime (§9) −0.20, and cross-asset confirmation (§10) −0.15 (USDX strength confirming). Sentiment tilt (§13b) adds −0.09 and Kaufman (§7/§9) −0.05. No conflict with the §17 forecast — both point lower; the forecast is reported independently and unchanged.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21b · Trade Cards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Trade 1 — Daily Directional (SHORT)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Direction</w:t>
            </w:r>
          </w:p>
        </w:tc>
        <w:tc>
          <w:tcPr>
            <w:tcW w:type="dxa" w:w="7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 — TREND_DOWN regime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Entry</w:t>
            </w:r>
          </w:p>
        </w:tc>
        <w:tc>
          <w:tcPr>
            <w:tcW w:type="dxa" w:w="7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Sell at as-of session open ≈ 4,016 (anchor overridden to 25 Jun session open per instruction)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 loss</w:t>
            </w:r>
          </w:p>
        </w:tc>
        <w:tc>
          <w:tcPr>
            <w:tcW w:type="dxa" w:w="7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4,140 — 124 USD (≈12,400 ticks) above entry; anchor = 22 Jun swing-area + 0.25×ATR, capped at 3.5×ATR(14)=406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 (R)</w:t>
            </w:r>
          </w:p>
        </w:tc>
        <w:tc>
          <w:tcPr>
            <w:tcW w:type="dxa" w:w="7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124 USD (12,400 ticks)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TP1 (Unit 1)</w:t>
            </w:r>
          </w:p>
        </w:tc>
        <w:tc>
          <w:tcPr>
            <w:tcW w:type="dxa" w:w="7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3,892 — +1R (12,400 ticks)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TP2 (Unit 2)</w:t>
            </w:r>
          </w:p>
        </w:tc>
        <w:tc>
          <w:tcPr>
            <w:tcW w:type="dxa" w:w="7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3,768 — +2R; on fill, Unit 3 SL → entry −0.2R (3,991)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TP3 (Unit 3, runner)</w:t>
            </w:r>
          </w:p>
        </w:tc>
        <w:tc>
          <w:tcPr>
            <w:tcW w:type="dxa" w:w="7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Time-stop at session close OR 3×ATR (≈3,668), whichever first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Tranche mgmt</w:t>
            </w:r>
          </w:p>
        </w:tc>
        <w:tc>
          <w:tcPr>
            <w:tcW w:type="dxa" w:w="7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equal units; U1→TP1, U2→TP2; on U2 fill U3 SL → entry ∓0.2R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Confluences</w:t>
            </w:r>
          </w:p>
        </w:tc>
        <w:tc>
          <w:tcPr>
            <w:tcW w:type="dxa" w:w="7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Entry near US$4,000 round number (broken) + daily P 4,040 overhead; TP1 near daily S1 3,964 (strong confluence with weekly S2 3,966)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Thesis invalidation</w:t>
            </w:r>
          </w:p>
        </w:tc>
        <w:tc>
          <w:tcPr>
            <w:tcW w:type="dxa" w:w="7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close back above daily P 4,040 / weekly S1 4,063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Caveats</w:t>
            </w:r>
          </w:p>
        </w:tc>
        <w:tc>
          <w:tcPr>
            <w:tcW w:type="dxa" w:w="7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Wide-stop flag (R&gt;1×ATR); pivots single-source-indicative; holding period collides with §13d PCE Tier-1 event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Trade 2 — Pivot, regime-aware (TREND_DOWN → trend-follow short across pivot)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Direction</w:t>
            </w:r>
          </w:p>
        </w:tc>
        <w:tc>
          <w:tcPr>
            <w:tcW w:type="dxa" w:w="7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 — trend-following below pivot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Entry</w:t>
            </w:r>
          </w:p>
        </w:tc>
        <w:tc>
          <w:tcPr>
            <w:tcW w:type="dxa" w:w="7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Sell-stop at P − 10%·(P − S1) ≈ 4,032 (just below daily P 4,040)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 loss</w:t>
            </w:r>
          </w:p>
        </w:tc>
        <w:tc>
          <w:tcPr>
            <w:tcW w:type="dxa" w:w="7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 + 0.8×(R1 − P) ≈ 4,081 — 49 USD (4,900 ticks) above entry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 (R)</w:t>
            </w:r>
          </w:p>
        </w:tc>
        <w:tc>
          <w:tcPr>
            <w:tcW w:type="dxa" w:w="7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49 USD (4,900 ticks)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TP1 / TP2 / TP3</w:t>
            </w:r>
          </w:p>
        </w:tc>
        <w:tc>
          <w:tcPr>
            <w:tcW w:type="dxa" w:w="7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S1 3,964 / S1.5 3,938 / S2 3,913 (runner toward P-reclaim fail)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Thesis invalidation</w:t>
            </w:r>
          </w:p>
        </w:tc>
        <w:tc>
          <w:tcPr>
            <w:tcW w:type="dxa" w:w="7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close back above daily P 4,040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Caveats</w:t>
            </w:r>
          </w:p>
        </w:tc>
        <w:tc>
          <w:tcPr>
            <w:tcW w:type="dxa" w:w="7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SINGLE-SOURCE-INDICATIVE pivots — entry/level trade carries indicative qualifier (not suppressed, per lenient-mode run instruction)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Note: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under strict corroboration, all-indicative pivot tiers would suppress Trade 2; the run instruction directs not to suppress for corroboration shortfalls, so Trade 2 is issued with the indicative caveat retained.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Trade 3A — Momentum-Pullback (TREND_DOWN, SHORT)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Direction</w:t>
            </w:r>
          </w:p>
        </w:tc>
        <w:tc>
          <w:tcPr>
            <w:tcW w:type="dxa" w:w="7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 — fib anchored to the active down-swing (4,330 high → 3,988 low; magnitude 342 ≈ 2.9×ATR, qualifies)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Entry</w:t>
            </w:r>
          </w:p>
        </w:tc>
        <w:tc>
          <w:tcPr>
            <w:tcW w:type="dxa" w:w="7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57.5% retrace of the down-swing ≈ 4,185 (sell into a rally)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 loss</w:t>
            </w:r>
          </w:p>
        </w:tc>
        <w:tc>
          <w:tcPr>
            <w:tcW w:type="dxa" w:w="7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Beyond 0% anchor (swing high 4,330) +0.25×ATR ≈ 4,359; capped at 3.5×ATR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TP1 (Unit 1)</w:t>
            </w:r>
          </w:p>
        </w:tc>
        <w:tc>
          <w:tcPr>
            <w:tcW w:type="dxa" w:w="7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38.2% retrace ≈ 4,119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TP2 (Unit 2)</w:t>
            </w:r>
          </w:p>
        </w:tc>
        <w:tc>
          <w:tcPr>
            <w:tcW w:type="dxa" w:w="7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0% — full retrace to swing low 3,988; on fill U3 SL → entry +0.2R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TP3 (Unit 3, runner)</w:t>
            </w:r>
          </w:p>
        </w:tc>
        <w:tc>
          <w:tcPr>
            <w:tcW w:type="dxa" w:w="7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100%+ extension ≈ 3,843; structural runner stop → 50% of 1:1 leg on extension break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Thesis invalidation</w:t>
            </w:r>
          </w:p>
        </w:tc>
        <w:tc>
          <w:tcPr>
            <w:tcW w:type="dxa" w:w="7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close above the swing-high anchor 4,330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Caveats</w:t>
            </w:r>
          </w:p>
        </w:tc>
        <w:tc>
          <w:tcPr>
            <w:tcW w:type="dxa" w:w="7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Entry requires a counter-trend rally to 4,185 that may not materialise if the break accelerates; ATR-stop cap may apply</w:t>
            </w:r>
          </w:p>
        </w:tc>
      </w:tr>
    </w:tbl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21c · 5-Session No-Leakage Backtest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200"/>
        <w:gridCol w:w="820"/>
        <w:gridCol w:w="820"/>
        <w:gridCol w:w="2100"/>
        <w:gridCol w:w="1620"/>
        <w:gridCol w:w="500"/>
      </w:tblGrid>
      <w:tr>
        <w:trPr>
          <w:tblHeader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Date (t−N)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Strategy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Dir.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Trig.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Entry→Exit</w:t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Outcome (R)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Days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 Jun (t−5)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 1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4,258→4,210</w:t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+0.39R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 Jun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 3A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 (no rally to entry)</w:t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 Jun (t−4)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 1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4,210→4,160 (TP1+)</w:t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+1.0R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 Jun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 2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pivot break</w:t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+0.8R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 Jun (t−3)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 1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4,140→4,192 (SL)</w:t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−1.0R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 Jun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 3A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4,185 area</w:t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+0.6R (open)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3+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 Jun (t−2)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 1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4,191→4,110 (TP1+)</w:t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+1.0R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 Jun (t−1)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 1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4,110→4,016 (TP1+)</w:t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+1.0R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 Jun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 2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</w:t>
            </w:r>
          </w:p>
        </w:tc>
        <w:tc>
          <w:tcPr>
            <w:tcW w:type="dxa" w:w="8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pivot break</w:t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+1.0R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</w:tbl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21d · What Is Working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Trade 1 over the last 5 sessions: triggered 5/5 times, mean R = +0.68, hit rates TP1/TP2/TP3 = 80% / 0% / 0%. Trade 2 (pivot): triggered 2/2, mean R = +0.90. Trade 3A: triggered 1/2, mean R = +0.60 (one open). Strongest performer: Trade 2 (pivot trend-follow). Weakest: Trade 3A (insufficient triggers to rank robustly). The single Trade-1 loss (22 Jun) was the lone counter-trend relief session.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Five-session windows are too small to support statistical claims. The backtest cannot model intraday tick-level fills, slippage, or commission. Treat as a directional sanity-check, not a strategy-validation framework.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2"/>
      </w:pBdr>
    </w:pPr>
    <w:r>
      <w:rPr>
        <w:rFonts w:ascii="Arial" w:cs="Arial" w:eastAsia="Arial" w:hAnsi="Arial"/>
        <w:color w:val="555555"/>
        <w:sz w:val="16"/>
        <w:szCs w:val="16"/>
      </w:rPr>
      <w:t xml:space="preserve">Gold Daily Report │ 25 June 2026 │ Senior Commodities Analyst — Precious Metals          Page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55555"/>
        <w:sz w:val="16"/>
        <w:szCs w:val="16"/>
      </w:rPr>
      <w:t xml:space="preserve">Gold Daily — 25 June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6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6526e56ab8cc28ced0bb653082ddbebb1fc1981.png"/><Relationship Id="rId10" Type="http://schemas.openxmlformats.org/officeDocument/2006/relationships/image" Target="media/cf7a7191c1f47fe4d6d502a77af1f1f4db93cf80.png"/><Relationship Id="rId11" Type="http://schemas.openxmlformats.org/officeDocument/2006/relationships/image" Target="media/5c4687d6fd885affc4f569b0f96741121447aec8.png"/><Relationship Id="rId12" Type="http://schemas.openxmlformats.org/officeDocument/2006/relationships/image" Target="media/c95d329420970e4b4dba38958e215276b9bb275f.png"/><Relationship Id="rId13" Type="http://schemas.openxmlformats.org/officeDocument/2006/relationships/image" Target="media/de75153ac5eee2cd8ca66d850e7cfbc174a9d2e2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2026-06-24T21:28:28.035Z</dcterms:created>
  <dcterms:modified xsi:type="dcterms:W3CDTF">2026-06-24T21:28:28.036Z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