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3C6E"/>
          <w:sz w:val="36"/>
          <w:szCs w:val="36"/>
        </w:rPr>
        <w:t xml:space="preserve">Gold Report — Daily: 29 June 2026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With reference to: Silver · USDX · S&amp;P 500 · DAX</w:t>
      </w:r>
    </w:p>
    <w:p>
      <w:pPr>
        <w:pBdr>
          <w:bottom w:val="single" w:color="2E75B6" w:sz="8" w:space="1"/>
        </w:pBdr>
        <w:spacing w:after="160"/>
      </w:pPr>
      <w:r>
        <w:t xml:space="preserve"/>
      </w:r>
    </w:p>
    <w:p>
      <w:pPr>
        <w:pStyle w:val="Heading1"/>
        <w:spacing w:after="140" w:before="280"/>
      </w:pPr>
      <w:r>
        <w:t xml:space="preserve">1.  Executive Snapshot</w:t>
      </w:r>
    </w:p>
    <w:p>
      <w:pPr>
        <w:spacing w:after="120"/>
      </w:pPr>
      <w:r>
        <w:t xml:space="preserve">Spot gold enters the 29 June session at a consensus reference of </w:t>
      </w:r>
      <w:r>
        <w:rPr>
          <w:b/>
          <w:bCs/>
        </w:rPr>
        <w:t xml:space="preserve">≈ $4,008/oz</w:t>
      </w:r>
      <w:r>
        <w:t xml:space="preserve"> (corroborated spot feed), having shed roughly 4.4% across the prior five sessions in a near-vertical break from $4,191 to $4,009. The tone is </w:t>
      </w:r>
      <w:r>
        <w:rPr>
          <w:b/>
          <w:bCs/>
        </w:rPr>
        <w:t xml:space="preserve">bearish-but-stabilising</w:t>
      </w:r>
      <w:r>
        <w:t xml:space="preserve">: the three dominant drivers are (i) a hawkish Federal Reserve under new Chair Warsh, whose June dot plot now implies rate </w:t>
      </w:r>
      <w:r>
        <w:t xml:space="preserve">hikes</w:t>
      </w:r>
      <w:r>
        <w:t xml:space="preserve"> rather than cuts; (ii) a US dollar pressing 13-month highs near USDX 101.1–101.4; and (iii) the de-escalation of Middle-East risk after the US-Iran framework, which has unwound the safe-haven premium. The short-term technical read is </w:t>
      </w:r>
      <w:r>
        <w:rPr>
          <w:b/>
          <w:bCs/>
        </w:rPr>
        <w:t xml:space="preserve">bearish continuation with early exhaustion signals</w:t>
      </w:r>
      <w:r>
        <w:t xml:space="preserve"> (deep range-bottom close, RSI2 whipsaw), while the medium-term regime classifies as </w:t>
      </w:r>
      <w:r>
        <w:rPr>
          <w:b/>
          <w:bCs/>
        </w:rPr>
        <w:t xml:space="preserve">Trending Down</w:t>
      </w:r>
      <w:r>
        <w:t xml:space="preserve">, confirmed by a Kaufman Efficiency Ratio of −0.20 (trending-down, moderate). The single most important watch item is the </w:t>
      </w:r>
      <w:r>
        <w:rPr>
          <w:b/>
          <w:bCs/>
        </w:rPr>
        <w:t xml:space="preserve">30 Jun JOLTS / PMI cluster and 1 Jul ADP / ISM</w:t>
      </w:r>
      <w:r>
        <w:t xml:space="preserve"> sequence — any further hawkish repricing extends the decline toward the $3,960 swing low.</w:t>
      </w:r>
    </w:p>
    <w:p>
      <w:pPr>
        <w:pStyle w:val="Heading1"/>
        <w:spacing w:after="140" w:before="280"/>
      </w:pPr>
      <w:r>
        <w:t xml:space="preserve">2.  Market Definition</w:t>
      </w:r>
    </w:p>
    <w:p>
      <w:pPr>
        <w:spacing w:after="120"/>
      </w:pPr>
      <w:r>
        <w:t xml:space="preserve">This report covers spot gold (XAU/USD), quoted in US dollars per troy ounce, on an OTC London spot basis with T+2 settlement against the London Good Delivery standard (99.99% pure, 400-oz bar convention). CME front-month futures are used for corroboration only. Scope is global — gold is a 24-hour market. The snapshot is as of 29 June 2026 (Europe/London), with a five-session lookback for the execution block and a twenty-five-session lookback for the regime block. The daily-open anchor for strategy timestamps has been set to 07:00 UK for this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Gold spot (XAU/USD); CME front-month for corroboration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London Good Delivery bar, 99.99% pure, 400-oz spot quote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Delivery / basis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OTC London spot, T+2 settlement; immediate (loco London)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USD per troy ounce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As-of date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29 June 2026 (Europe/London)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Lookback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5 sessions (execution) · 25 sessions (regime)</w:t>
            </w:r>
          </w:p>
        </w:tc>
      </w:tr>
    </w:tbl>
    <w:p>
      <w:pPr>
        <w:pStyle w:val="Heading1"/>
        <w:spacing w:after="140" w:before="280"/>
      </w:pPr>
      <w:r>
        <w:t xml:space="preserve">3. 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500"/>
        <w:gridCol w:w="1400"/>
        <w:gridCol w:w="26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Consensus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Market tone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$4,008/oz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$3,960 – $4,090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Spot, loco London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Bearish (stabilising)</w:t>
            </w:r>
          </w:p>
        </w:tc>
      </w:tr>
    </w:tbl>
    <w:p>
      <w:pPr>
        <w:spacing w:after="120"/>
      </w:pPr>
      <w:r>
        <w:t xml:space="preserve">Rationale: the weighted-median of corroborated spot reads clusters at $4,008–$4,015 on the most recent session, with a parallel exchange/OANDA-fed cluster ~$80 higher near $4,088 reflecting a known vendor-feed divergence (see §19). The range is anchored by the 24–25 Jun swing low ($3,959–$3,963) below and the broken $4,090 shelf above. Confidence is </w:t>
      </w:r>
      <w:r>
        <w:rPr>
          <w:b/>
          <w:bCs/>
        </w:rPr>
        <w:t xml:space="preserve">Medium</w:t>
      </w:r>
      <w:r>
        <w:t xml:space="preserve"> — direction is well-corroborated, but the absolute level carries a cross-vendor spread wider than the normal gold tolerance.</w:t>
      </w:r>
    </w:p>
    <w:p>
      <w:pPr>
        <w:pStyle w:val="Heading1"/>
        <w:spacing w:after="140" w:before="280"/>
      </w:pPr>
      <w:r>
        <w:t xml:space="preserve">4. 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300"/>
        <w:gridCol w:w="1300"/>
        <w:gridCol w:w="1450"/>
        <w:gridCol w:w="1100"/>
        <w:gridCol w:w="14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Basis/Location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26 Jun close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4,008.99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$4,008.99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Spot / London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Full daily OHLC series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Bloomberg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26 Jun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4,088.74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$4,088.74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Spot / NY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Exchange-aligned feed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TradingView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28 Jun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4,088.39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$4,088.39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Spot / global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OANDA-fed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FXEmpire (OANDA)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26 Jun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4,088.39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$4,088.39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Spot / global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Corroborates TV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LiteFinance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28 Jun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4,089.50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$4,089.50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Spot / global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Directional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Commentary feed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Investing.com (live)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29 Jun pre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4,007.67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$4,007.67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Spot / London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Day range 3,983–4,037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860B" w:sz="18"/>
              <w:bottom w:val="none"/>
              <w:right w:val="none"/>
            </w:tcBorders>
            <w:shd w:fill="F4EC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corroboration clusters are present: a London-spot cluster at ~$4,008 (Investing.com) and an exchange/OANDA cluster at ~$4,088 (Bloomberg, TradingView, FXEmpire). The two agree on </w:t>
            </w:r>
            <w:r>
              <w:rPr>
                <w:b/>
                <w:bCs/>
                <w:sz w:val="18"/>
                <w:szCs w:val="18"/>
              </w:rPr>
              <w:t xml:space="preserve">direction and structure</w:t>
            </w:r>
            <w:r>
              <w:rPr>
                <w:sz w:val="18"/>
                <w:szCs w:val="18"/>
              </w:rPr>
              <w:t xml:space="preserve"> but diverge ~$80 on absolute level — wider than the $0.50 gold tolerance. The London-spot series is used for the validated OHLC because it is internally complete and dated; the divergence is flagged in §19.</w:t>
            </w:r>
          </w:p>
        </w:tc>
      </w:tr>
    </w:tbl>
    <w:p>
      <w:pPr>
        <w:pStyle w:val="Heading1"/>
        <w:spacing w:after="140" w:before="280"/>
      </w:pPr>
      <w:r>
        <w:t xml:space="preserve">5.  Consensus Build Explanation</w:t>
      </w:r>
    </w:p>
    <w:p>
      <w:pPr>
        <w:spacing w:after="120"/>
      </w:pPr>
      <w:r>
        <w:t xml:space="preserve">All observations were normalized to USD/oz, loco-London spot, immediate settlement. No futures-to-spot basis adjustment was applied beyond noting the front-month corroboration role. The weighted-median method down-weights the single commentary feed (LiteFinance) and treats the two price clusters as separate populations rather than averaging across the vendor gap, which would manufacture a non-traded mid-point. The London-spot cluster is selected as the headline consensus because its source provides a complete, dated OHLC history required by the downstream technical block; the exchange cluster is retained as corroboration of direction. The exclusion of retail FX-broker spot quotes (per source restrictions) prevents dealing-spread contamination. The final $4,008 figure is the most defensible because it sits on a fully corroborated daily series and coincides with the computed daily pivot ($4,007).</w:t>
      </w:r>
    </w:p>
    <w:p>
      <w:pPr>
        <w:pStyle w:val="Heading1"/>
        <w:spacing w:after="140" w:before="280"/>
      </w:pPr>
      <w:r>
        <w:t xml:space="preserve">6.  Validated OHLC + RSI2 Table (5-Day)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Gold (XAU/USD) — primary.</w:t>
      </w:r>
      <w:r>
        <w:rPr>
          <w:sz w:val="18"/>
          <w:szCs w:val="18"/>
        </w:rPr>
        <w:t xml:space="preserve"> Period-2 RSI computed from the validated close sequence. Trend = Bullish (Close&gt;Open and RSI2&gt;50) / Bearish (Close&lt;Open and RSI2&lt;50) / Neutral otherwise.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180"/>
        <w:gridCol w:w="1180"/>
        <w:gridCol w:w="1180"/>
        <w:gridCol w:w="1180"/>
        <w:gridCol w:w="860"/>
        <w:gridCol w:w="1100"/>
        <w:gridCol w:w="1630"/>
      </w:tblGrid>
      <w:tr>
        <w:trPr>
          <w:tblHeader/>
        </w:trP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22 Jun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4,143.61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4,220.82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4,136.30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4,191.62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72.1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B873F"/>
                <w:sz w:val="18"/>
                <w:szCs w:val="18"/>
              </w:rPr>
              <w:t xml:space="preserve">Bullish</w:t>
            </w:r>
          </w:p>
        </w:tc>
        <w:tc>
          <w:tcPr>
            <w:tcW w:type="dxa" w:w="1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CORROBORATED Δ dir.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23 Jun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4,191.63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4,202.55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4,090.75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4,110.26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38.6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1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CORROBORATED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24 Jun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4,113.08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4,115.26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3,959.38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4,000.69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≈9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1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CORROBORATED (2026 low)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25 Jun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4,000.71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4,044.59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3,962.78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4,014.65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11.3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666666"/>
                <w:sz w:val="18"/>
                <w:szCs w:val="18"/>
              </w:rPr>
              <w:t xml:space="preserve">Neutral</w:t>
            </w:r>
          </w:p>
        </w:tc>
        <w:tc>
          <w:tcPr>
            <w:tcW w:type="dxa" w:w="1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CORROBORATED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26 Jun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4,014.55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4,029.63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3,983.32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4,008.99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71.2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666666"/>
                <w:sz w:val="18"/>
                <w:szCs w:val="18"/>
              </w:rPr>
              <w:t xml:space="preserve">Neutral</w:t>
            </w:r>
          </w:p>
        </w:tc>
        <w:tc>
          <w:tcPr>
            <w:tcW w:type="dxa" w:w="1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CORROBORATED</w:t>
            </w:r>
          </w:p>
        </w:tc>
      </w:tr>
    </w:tbl>
    <w:p>
      <w:pPr>
        <w:spacing w:after="120"/>
      </w:pPr>
      <w:r>
        <w:rPr>
          <w:b/>
          <w:bCs/>
          <w:sz w:val="18"/>
          <w:szCs w:val="18"/>
        </w:rPr>
        <w:t xml:space="preserve">Silver (XAG/USD) — secondary (condensed).</w:t>
      </w:r>
      <w:r>
        <w:rPr>
          <w:sz w:val="18"/>
          <w:szCs w:val="18"/>
        </w:rPr>
        <w:t xml:space="preserve"> Silver fell harder than gold across the window (CME silver −3.2% on 26 Jun alone to ~$56.5), confirming a broad precious-metals risk-off. Silver OHLC is single-source indicative on intraday H/L and is used for directional context only.</w:t>
      </w:r>
    </w:p>
    <w:p>
      <w:pPr>
        <w:pStyle w:val="Heading1"/>
        <w:spacing w:after="140" w:before="280"/>
      </w:pPr>
      <w:r>
        <w:t xml:space="preserve">7.  Charts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Chart 1 — 5-Session Candlestick.</w:t>
      </w:r>
      <w:r>
        <w:rPr>
          <w:sz w:val="18"/>
          <w:szCs w:val="18"/>
        </w:rPr>
        <w:t xml:space="preserve"> The capitulation leg (23–24 Jun) and the small-bodied stabilisation candles (25–26 Jun) at the range floor.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18"/>
          <w:szCs w:val="18"/>
        </w:rPr>
        <w:t xml:space="preserve">Chart 2 — Distance From Open.</w:t>
      </w:r>
      <w:r>
        <w:rPr>
          <w:sz w:val="18"/>
          <w:szCs w:val="18"/>
        </w:rPr>
        <w:t xml:space="preserve"> Closes printed below open on the down-leg; the final two sessions close near flat-to-open, signalling seller exhaustion at the lows.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18"/>
          <w:szCs w:val="18"/>
        </w:rPr>
        <w:t xml:space="preserve">Chart 3 — 25-Session Structure.</w:t>
      </w:r>
      <w:r>
        <w:rPr>
          <w:sz w:val="18"/>
          <w:szCs w:val="18"/>
        </w:rPr>
        <w:t xml:space="preserve"> The close path makes the persistent down-trend from the $4,500s to the $4,000 handle visually unambiguous, with overlap low and progression directional.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18"/>
          <w:szCs w:val="18"/>
        </w:rPr>
        <w:t xml:space="preserve">Chart 4 — VOLator.</w:t>
      </w:r>
      <w:r>
        <w:rPr>
          <w:sz w:val="18"/>
          <w:szCs w:val="18"/>
        </w:rPr>
        <w:t xml:space="preserve"> Scaled ATR volatility for gold sits above its zero midpoint (+0.35) with a positive 10-session slope — volatility is expanding, consistent with a trending (not ranging) classification.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18"/>
          <w:szCs w:val="18"/>
        </w:rPr>
        <w:t xml:space="preserve">Chart 5 — Floor Pivots on Weekly Candles.</w:t>
      </w:r>
      <w:r>
        <w:rPr>
          <w:sz w:val="18"/>
          <w:szCs w:val="18"/>
        </w:rPr>
        <w:t xml:space="preserve"> Daily pivot P ($4,007) sits exactly at the latest close; first resistance R1 ($4,031) and support S1 ($3,985) frame the immediate band.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80"/>
      </w:pPr>
      <w:r>
        <w:t xml:space="preserve">8.  Short-Term Technical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22 Jun (see §6): </w:t>
      </w:r>
      <w:r>
        <w:t xml:space="preserve">Wide bullish body, close in upper third of range, RSI2 72 — the last bullish session before the break; a failed push that became the local high.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23 Jun: </w:t>
      </w:r>
      <w:r>
        <w:t xml:space="preserve">Bearish engulfing-style body, close near the low (close ~18% up the range), RSI2 collapses to 39 — momentum flips decisively bearish.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24 Jun: </w:t>
      </w:r>
      <w:r>
        <w:t xml:space="preserve">Range expansion to the 2026 low at $3,959, long lower wick but close still deep (~27% up range), RSI2 in single digits — capitulation with a tentative intraday rejection of the 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25 Jun: </w:t>
      </w:r>
      <w:r>
        <w:t xml:space="preserve">Small body, close mid-range, RSI2 11 — sellers paused; first sign of compression after the down-leg.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26 Jun: </w:t>
      </w:r>
      <w:r>
        <w:t xml:space="preserve">Narrowest body of the window at the floor, RSI2 snaps to 71 on the 2-period mechanic — a whipsaw bounce, not a confirmed reversal; close $4,009 sits on daily pivot P.</w:t>
      </w:r>
    </w:p>
    <w:p>
      <w:pPr>
        <w:spacing w:after="120"/>
      </w:pPr>
      <w:r>
        <w:rPr>
          <w:b/>
          <w:bCs/>
        </w:rPr>
        <w:t xml:space="preserve">Sequence assessment: </w:t>
      </w:r>
      <w:r>
        <w:t xml:space="preserve">Continuation into Exhaustion — four of five sessions traded lower with low overlap (directional), but the final two narrow-range floor candles and the deep range-bottom position signal seller exhaustion / reversal risk.</w:t>
      </w:r>
    </w:p>
    <w:p>
      <w:pPr>
        <w:spacing w:after="120"/>
      </w:pPr>
      <w:r>
        <w:rPr>
          <w:b/>
          <w:bCs/>
        </w:rPr>
        <w:t xml:space="preserve">Nearest support / resistance (from window): </w:t>
      </w:r>
      <w:r>
        <w:t xml:space="preserve">Support $3,983 (26 Jun low) then $3,959 (24–25 Jun swing low). Resistance $4,044 (25 Jun high) then $4,090 (broken 23 Jun shelf).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392B" w:sz="18"/>
              <w:bottom w:val="none"/>
              <w:right w:val="none"/>
            </w:tcBorders>
            <w:shd w:fill="F6DE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Judgement label: Bearish continuation — exhaustion / reversal risk flagged.</w:t>
            </w:r>
          </w:p>
        </w:tc>
      </w:tr>
    </w:tbl>
    <w:p>
      <w:pPr>
        <w:spacing w:after="120"/>
      </w:pPr>
      <w:r>
        <w:t xml:space="preserve">Consistency check with §9: the short-term bearish-continuation label </w:t>
      </w:r>
      <w:r>
        <w:rPr>
          <w:b/>
          <w:bCs/>
        </w:rPr>
        <w:t xml:space="preserve">agrees</w:t>
      </w:r>
      <w:r>
        <w:t xml:space="preserve"> with the medium-term Trending-Down regime. The only nuance is the exhaustion overlay, which warns the trend is mature, not broken.</w:t>
      </w:r>
    </w:p>
    <w:p>
      <w:pPr>
        <w:pStyle w:val="Heading1"/>
        <w:spacing w:after="140" w:before="280"/>
      </w:pPr>
      <w:r>
        <w:t xml:space="preserve">9.  Medium-Term Regime &amp; VOLator</w:t>
      </w:r>
    </w:p>
    <w:p>
      <w:pPr>
        <w:spacing w:after="120"/>
      </w:pPr>
      <w:r>
        <w:rPr>
          <w:b/>
          <w:bCs/>
          <w:color w:val="C0392B"/>
        </w:rPr>
        <w:t xml:space="preserve">Regime classification: Trending Down. </w:t>
      </w:r>
      <w:r>
        <w:t xml:space="preserve">Supporting metrics — overlap ratio 0.39 (&lt;0.45, directional); directional persistence 0.50; VOLator slope positive (+0.05, expanding); median RSI2 over 25 sessions ≈ 23 (sub-30, persistent downside pressure); range-position bias 7.8% (deep Range-Bottom).</w:t>
      </w:r>
    </w:p>
    <w:p>
      <w:pPr>
        <w:spacing w:after="120"/>
      </w:pPr>
      <w:r>
        <w:rPr>
          <w:b/>
          <w:bCs/>
        </w:rPr>
        <w:t xml:space="preserve">Bias: Bearish. </w:t>
      </w:r>
    </w:p>
    <w:p>
      <w:pPr>
        <w:spacing w:after="120"/>
      </w:pPr>
      <w:r>
        <w:rPr>
          <w:b/>
          <w:bCs/>
        </w:rPr>
        <w:t xml:space="preserve">VOLator current readings: </w:t>
      </w:r>
      <w:r>
        <w:t xml:space="preserve">Gold +0.35 (above 0 midpoint, expanding). Counter series are indicative: USDX volatility moderate and rising into the Fed repricing; S&amp;P 500 volatility elevated on the equity pullback; DAX volatility moderate. All point to a higher-volatility, risk-off backdrop.</w:t>
      </w:r>
    </w:p>
    <w:p>
      <w:pPr>
        <w:spacing w:after="120"/>
      </w:pPr>
      <w:r>
        <w:rPr>
          <w:b/>
          <w:bCs/>
        </w:rPr>
        <w:t xml:space="preserve">Preferred trade protocol: </w:t>
      </w:r>
      <w:r>
        <w:t xml:space="preserve">short-term bearish-continuation nested inside a medium-term down-trend → high-conviction trend-continuation / pullback-sell protocol, with size discipline given the exhaustion overlay at the range floor.</w:t>
      </w:r>
    </w:p>
    <w:p>
      <w:pPr>
        <w:spacing w:after="120"/>
      </w:pPr>
      <w:r>
        <w:rPr>
          <w:b/>
          <w:bCs/>
        </w:rPr>
        <w:t xml:space="preserve">Kaufman confirmation: </w:t>
      </w:r>
      <w:r>
        <w:t xml:space="preserve">smoothed KER = −0.20, beyond the −0.13 trend threshold and negative → Trending Down — Moderate. KER </w:t>
      </w:r>
      <w:r>
        <w:rPr>
          <w:b/>
          <w:bCs/>
        </w:rPr>
        <w:t xml:space="preserve">agrees</w:t>
      </w:r>
      <w:r>
        <w:t xml:space="preserve"> with the regime; no conflict to resolve.</w:t>
      </w:r>
    </w:p>
    <w:p>
      <w:pPr>
        <w:pStyle w:val="Heading1"/>
        <w:spacing w:after="140" w:before="280"/>
      </w:pPr>
      <w:r>
        <w:t xml:space="preserve">10. 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3600"/>
        <w:gridCol w:w="1300"/>
        <w:gridCol w:w="13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USDX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C0392B"/>
                <w:sz w:val="18"/>
                <w:szCs w:val="18"/>
              </w:rPr>
              <w:t xml:space="preserve">Rising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Dollar at 13-month highs raises the opportunity cost of holding non-yielding gold and lifts its USD price denominator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C0392B"/>
                <w:sz w:val="18"/>
                <w:szCs w:val="18"/>
              </w:rPr>
              <w:t xml:space="preserve">Confirms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Headwind — caps rebounds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S&amp;P 500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C0392B"/>
                <w:sz w:val="18"/>
                <w:szCs w:val="18"/>
              </w:rPr>
              <w:t xml:space="preserve">Falling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Risk-off equity tape would normally aid gold, but the move is rate-driven, so real-yield pressure dominates the safe-haven bid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B8860B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Mixed — safe-haven bid muted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DAX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C0392B"/>
                <w:sz w:val="18"/>
                <w:szCs w:val="18"/>
              </w:rPr>
              <w:t xml:space="preserve">Falling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European equity weakness corroborates the global risk-off read led by US rates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B873F"/>
                <w:sz w:val="18"/>
                <w:szCs w:val="18"/>
              </w:rPr>
              <w:t xml:space="preserve">Confirms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Supports defensive backdrop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Silver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C0392B"/>
                <w:sz w:val="18"/>
                <w:szCs w:val="18"/>
              </w:rPr>
              <w:t xml:space="preserve">Falling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Sister metal fell harder (−3%+), confirming broad precious-metals liquidation rather than gold-specific weakness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B873F"/>
                <w:sz w:val="18"/>
                <w:szCs w:val="18"/>
              </w:rPr>
              <w:t xml:space="preserve">Confirms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Sector-wide downside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392B" w:sz="18"/>
              <w:bottom w:val="none"/>
              <w:right w:val="none"/>
            </w:tcBorders>
            <w:shd w:fill="F6DE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Contradiction flag: </w:t>
            </w:r>
            <w:r>
              <w:rPr>
                <w:sz w:val="18"/>
                <w:szCs w:val="18"/>
              </w:rPr>
              <w:t xml:space="preserve">S&amp;P 500 weakness would ordinarily be gold-supportive; here the equity sell-off is being driven by the same hawkish-rate impulse pressuring gold, so the usual safe-haven transmission is overridden. This is carried unresolved into §15 and §16.</w:t>
            </w:r>
          </w:p>
        </w:tc>
      </w:tr>
    </w:tbl>
    <w:p>
      <w:pPr>
        <w:pStyle w:val="Heading1"/>
        <w:spacing w:after="140" w:before="280"/>
      </w:pPr>
      <w:r>
        <w:t xml:space="preserve">11.  Floor Pivot Analysis</w:t>
      </w:r>
    </w:p>
    <w:p>
      <w:pPr>
        <w:spacing w:after="120"/>
      </w:pPr>
      <w:r>
        <w:rPr>
          <w:b/>
          <w:bCs/>
        </w:rPr>
        <w:t xml:space="preserve">Daily pivots </w:t>
      </w:r>
      <w:r>
        <w:t xml:space="preserve">(from 26 Jun H/L/C — corroborated).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Daily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Weekly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Monthly (May proxy)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4,122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4,907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5,053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4,100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4,745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4,958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4,078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4,584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4,863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4,054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4,483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4,729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4,031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4,322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4,634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4,007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4,221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4,500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3,985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4,060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4,405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3,961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3,959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4,271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3,939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3,798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4,176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3,915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3,697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4,043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3,891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3,597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3,909</w:t>
            </w:r>
          </w:p>
        </w:tc>
      </w:tr>
    </w:tbl>
    <w:p>
      <w:pPr>
        <w:spacing w:after="120"/>
      </w:pPr>
      <w:r>
        <w:rPr>
          <w:b/>
          <w:bCs/>
        </w:rPr>
        <w:t xml:space="preserve">Source status: </w:t>
      </w:r>
      <w:r>
        <w:t xml:space="preserve">daily and weekly prior-period H/L/C are corroborated (CORROBORATED). The monthly tier uses a partial-May proxy (the snapshot window does not contain a full prior calendar month) and is therefore marked </w:t>
      </w:r>
      <w:r>
        <w:rPr>
          <w:b/>
          <w:bCs/>
        </w:rPr>
        <w:t xml:space="preserve">indicative only</w:t>
      </w:r>
      <w:r>
        <w:t xml:space="preserve"> — it may inform narrative but is not used for level-based entries.</w:t>
      </w:r>
    </w:p>
    <w:p>
      <w:pPr>
        <w:spacing w:after="120"/>
      </w:pPr>
      <w:r>
        <w:rPr>
          <w:b/>
          <w:bCs/>
        </w:rPr>
        <w:t xml:space="preserve">Position narrative: </w:t>
      </w:r>
      <w:r>
        <w:t xml:space="preserve">the 26 Jun close ($4,009) sits effectively on daily P ($4,007), between R1 ($4,031) and S1 ($3,985). A confluence zone exists at $3,959–3,961 where daily S2, weekly S2 and the 24–25 Jun swing low align within ~0.05% — the single most important downside level. Weekly P ($4,221) is the first meaningful overhead trend marker.</w:t>
      </w:r>
    </w:p>
    <w:p>
      <w:pPr>
        <w:pStyle w:val="Heading1"/>
        <w:spacing w:after="140" w:before="280"/>
      </w:pPr>
      <w:r>
        <w:t xml:space="preserve">12.  Key Market Considerations</w:t>
      </w:r>
    </w:p>
    <w:p>
      <w:pPr>
        <w:spacing w:after="120"/>
      </w:pPr>
      <w:r>
        <w:rPr>
          <w:b/>
          <w:bCs/>
        </w:rPr>
        <w:t xml:space="preserve">Monetary policy (price-negative, structural). </w:t>
      </w:r>
      <w:r>
        <w:t xml:space="preserve">The Fed held at 3.50–3.75% on 17 Jun with a materially hawkish dot plot; markets now price rate hikes later in 2026 (December hike probability ~80%, September ~63%). Higher-for-longer real yields are the dominant gold headwind. Source: Fed June projections; CME FedWatch.</w:t>
      </w:r>
    </w:p>
    <w:p>
      <w:pPr>
        <w:spacing w:after="120"/>
      </w:pPr>
      <w:r>
        <w:rPr>
          <w:b/>
          <w:bCs/>
        </w:rPr>
        <w:t xml:space="preserve">Inflation (mixed → price-negative, cyclical). </w:t>
      </w:r>
      <w:r>
        <w:t xml:space="preserve">Headline PCE accelerated to 4.1% in May, sticky and well above target. Sticky inflation paradoxically pressures gold here because it reinforces the hawkish-Fed/real-yield channel rather than triggering an inflation-hedge bid. Source: BEA PCE release, 26 Jun.</w:t>
      </w:r>
    </w:p>
    <w:p>
      <w:pPr>
        <w:spacing w:after="120"/>
      </w:pPr>
      <w:r>
        <w:rPr>
          <w:b/>
          <w:bCs/>
        </w:rPr>
        <w:t xml:space="preserve">Geopolitics (price-negative, cyclical). </w:t>
      </w:r>
      <w:r>
        <w:t xml:space="preserve">The US-Iran interim framework (effective 19 Jun) and steady Strait of Hormuz traffic have unwound the war-premium that supported gold into early June. A reversal of the truce is the main two-way risk.</w:t>
      </w:r>
    </w:p>
    <w:p>
      <w:pPr>
        <w:spacing w:after="120"/>
      </w:pPr>
      <w:r>
        <w:rPr>
          <w:b/>
          <w:bCs/>
        </w:rPr>
        <w:t xml:space="preserve">Demand — official sector (price-supportive, structural). </w:t>
      </w:r>
      <w:r>
        <w:t xml:space="preserve">Central-bank and private investment demand remains a structural floor; Q1 2026 private investment ran 535.6t with bar demand +50% y/y, per World Gold Council data, even as jewellery demand softened. This underpins the longer-term bull case beneath the correction.</w:t>
      </w:r>
    </w:p>
    <w:p>
      <w:pPr>
        <w:spacing w:after="120"/>
      </w:pPr>
      <w:r>
        <w:rPr>
          <w:b/>
          <w:bCs/>
        </w:rPr>
        <w:t xml:space="preserve">FX / dollar (price-negative, cyclical). </w:t>
      </w:r>
      <w:r>
        <w:t xml:space="preserve">USDX at 13-month highs near 101.1–101.4 is a direct headwind via the USD denominator. Source: ICE/Investing.com.</w:t>
      </w:r>
    </w:p>
    <w:p>
      <w:pPr>
        <w:spacing w:after="120"/>
      </w:pPr>
      <w:r>
        <w:rPr>
          <w:b/>
          <w:bCs/>
        </w:rPr>
        <w:t xml:space="preserve">Near-term catalysts (see §13d). </w:t>
      </w:r>
      <w:r>
        <w:t xml:space="preserve">30 Jun PMI + JOLTS; 1 Jul ADP + ISM manufacturing; the week's labour and activity data dominate the rate path and therefore gold.</w:t>
      </w:r>
    </w:p>
    <w:p>
      <w:pPr>
        <w:pStyle w:val="Heading1"/>
        <w:spacing w:after="140" w:before="280"/>
      </w:pPr>
      <w:r>
        <w:t xml:space="preserve">13.  Sentiment, News &amp; Calendar</w:t>
      </w:r>
    </w:p>
    <w:p>
      <w:pPr>
        <w:pStyle w:val="Heading2"/>
        <w:spacing w:after="100" w:before="200"/>
      </w:pPr>
      <w:r>
        <w:t xml:space="preserve">13a 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2050"/>
        <w:gridCol w:w="1500"/>
        <w:gridCol w:w="16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Headline (abbrev.)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Derivation quote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FXStreet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24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Gold pressured near fresh 2026 lows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“near-term picture for XAU/USD is bearish”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Forex.com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26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Gold drops 12% — yearly support critical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Trade Press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“risk remains tilted to the downside”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FXEmpire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26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Trendline break signals bearish extension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Trade Press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“Trendline Break Signals Bearish Extension”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FXEmpire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26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Summer pullback may be last buying chance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Trade Press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B8860B"/>
                <w:sz w:val="18"/>
                <w:szCs w:val="18"/>
              </w:rPr>
              <w:t xml:space="preserve">Mixed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“last great buying opportunity before new highs”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LiteFinance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25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Safe-haven appeal tested by Fed shift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“Fed's hawkish stance pushes XAU/USD lower”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Phemex/Inst. survey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Institutions constructive, 2026 targets $5,243–6,300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B873F"/>
                <w:sz w:val="18"/>
                <w:szCs w:val="18"/>
              </w:rPr>
              <w:t xml:space="preserve">Bullish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“Major institutions remain constructive on gold”</w:t>
            </w:r>
          </w:p>
        </w:tc>
      </w:tr>
    </w:tbl>
    <w:p>
      <w:pPr>
        <w:pStyle w:val="Heading2"/>
        <w:spacing w:after="100" w:before="200"/>
      </w:pPr>
      <w:r>
        <w:t xml:space="preserve">13b  Aggregate Sentiment Summary</w:t>
      </w:r>
    </w:p>
    <w:p>
      <w:pPr>
        <w:spacing w:after="120"/>
      </w:pPr>
      <w:r>
        <w:t xml:space="preserve">Categorical: 4 Bearish (1 institutional-grade trade press cluster + media), 1 Bullish (institutional), 1 Mixed = </w:t>
      </w:r>
      <w:r>
        <w:rPr>
          <w:b/>
          <w:bCs/>
        </w:rPr>
        <w:t xml:space="preserve">Predominantly Bearish</w:t>
      </w:r>
      <w:r>
        <w:t xml:space="preserve">. Numeric tilt (source-class weighted): four bearish reads (media w0.5, trade press w0.7) against one bullish institutional (w1.0) and one mixed (~0) → </w:t>
      </w:r>
      <w:r>
        <w:rPr>
          <w:b/>
          <w:bCs/>
        </w:rPr>
        <w:t xml:space="preserve">tilt ≈ −0.35</w:t>
      </w:r>
      <w:r>
        <w:t xml:space="preserve">. Reported as </w:t>
      </w:r>
      <w:r>
        <w:rPr>
          <w:b/>
          <w:bCs/>
        </w:rPr>
        <w:t xml:space="preserve">Predominantly Bearish (tilt = −0.35)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Divergence flag: </w:t>
      </w:r>
      <w:r>
        <w:t xml:space="preserve">aggregate sentiment </w:t>
      </w:r>
      <w:r>
        <w:rPr>
          <w:b/>
          <w:bCs/>
        </w:rPr>
        <w:t xml:space="preserve">agrees</w:t>
      </w:r>
      <w:r>
        <w:t xml:space="preserve"> with both price action and the Trending-Down regime — no contradiction.</w:t>
      </w:r>
    </w:p>
    <w:p>
      <w:pPr>
        <w:spacing w:after="120"/>
      </w:pPr>
      <w:r>
        <w:rPr>
          <w:b/>
          <w:bCs/>
        </w:rPr>
        <w:t xml:space="preserve">Confidence: </w:t>
      </w:r>
      <w:r>
        <w:t xml:space="preserve">six articles → not low-confidence, though the bullish leg rests on a single institutional survey.</w:t>
      </w:r>
    </w:p>
    <w:p>
      <w:pPr>
        <w:pStyle w:val="Heading2"/>
        <w:spacing w:after="100" w:before="200"/>
      </w:pPr>
      <w:r>
        <w:t xml:space="preserve">13c  News Calendar — Previous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400"/>
        <w:gridCol w:w="1000"/>
        <w:gridCol w:w="22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17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FOMC hold + dot plot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Hawkish; 9/18 see a hike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Primary trigger of the down-leg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19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US-Iran framework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Truce effective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Unwound safe-haven premium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24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Hawkish repricing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Gold to 2026 low $3,959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Capitulation session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26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PCE 4.1% / Q1 GDP rev.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Sticky inflation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Reinforced higher-for-longer</w:t>
            </w:r>
          </w:p>
        </w:tc>
      </w:tr>
    </w:tbl>
    <w:p>
      <w:pPr>
        <w:pStyle w:val="Heading2"/>
        <w:spacing w:after="100" w:before="200"/>
      </w:pPr>
      <w:r>
        <w:t xml:space="preserve">13d  News Calendar — Upcoming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1000"/>
        <w:gridCol w:w="44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Market implication (beat / miss)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30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June PMI + May JOLTS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Beat (strong labour) → more hawkish, gold lower toward $3,960; miss → relief bounce toward $4,090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 Jul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ADP + ISM manufacturing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Hot prints extend dollar strength and pressure gold; soft prints ease real-yield headwind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Later wk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Fedspeak (Warsh et al.)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Med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Any reaffirmation of hike bias caps rallies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A3C6E"/>
                <w:sz w:val="18"/>
                <w:szCs w:val="18"/>
              </w:rPr>
              <w:t xml:space="preserve">Highest-impact upcoming event: 30 Jun JOLTS / PMI. </w:t>
            </w:r>
            <w:r>
              <w:rPr>
                <w:sz w:val="18"/>
                <w:szCs w:val="18"/>
              </w:rPr>
              <w:t xml:space="preserve">A hot labour surprise would harden the hike narrative and likely break gold through the $3,959 confluence; a soft print is the most plausible trigger for a counter-trend bounce.</w:t>
            </w:r>
          </w:p>
        </w:tc>
      </w:tr>
    </w:tbl>
    <w:p>
      <w:pPr>
        <w:pStyle w:val="Heading1"/>
        <w:spacing w:after="140" w:before="280"/>
      </w:pPr>
      <w:r>
        <w:t xml:space="preserve">14.  Macro Context</w:t>
      </w:r>
    </w:p>
    <w:p>
      <w:pPr>
        <w:spacing w:after="120"/>
      </w:pPr>
      <w:r>
        <w:rPr>
          <w:b/>
          <w:bCs/>
        </w:rPr>
        <w:t xml:space="preserve">Rates &amp; policy: </w:t>
      </w:r>
      <w:r>
        <w:t xml:space="preserve">Fed hawkish-hold; hikes now the base case for 2026. Cross-referencing the §10 S&amp;P 500 read, the equity sell-off is rate-driven, which is why it is not feeding the usual gold safe-haven bid.</w:t>
      </w:r>
    </w:p>
    <w:p>
      <w:pPr>
        <w:spacing w:after="120"/>
      </w:pPr>
      <w:r>
        <w:rPr>
          <w:b/>
          <w:bCs/>
        </w:rPr>
        <w:t xml:space="preserve">Inflation: </w:t>
      </w:r>
      <w:r>
        <w:t xml:space="preserve">PCE 4.1% — price-negative for gold in this regime because it cements the hawkish path rather than sparking a hedge bid.</w:t>
      </w:r>
    </w:p>
    <w:p>
      <w:pPr>
        <w:spacing w:after="120"/>
      </w:pPr>
      <w:r>
        <w:rPr>
          <w:b/>
          <w:bCs/>
        </w:rPr>
        <w:t xml:space="preserve">Safe-haven / real yields: </w:t>
      </w:r>
      <w:r>
        <w:t xml:space="preserve">US 10-year near 4.37%; rising real yields are the core mechanical drag. The §10 silver read confirms a sector-wide, not gold-specific, move.</w:t>
      </w:r>
    </w:p>
    <w:p>
      <w:pPr>
        <w:spacing w:after="120"/>
      </w:pPr>
      <w:r>
        <w:rPr>
          <w:b/>
          <w:bCs/>
        </w:rPr>
        <w:t xml:space="preserve">Liquidity &amp; FX: </w:t>
      </w:r>
      <w:r>
        <w:t xml:space="preserve">the §10 USDX reading (rising, 13-month high) is the dominant near-term headwind via the dollar denominator.</w:t>
      </w:r>
    </w:p>
    <w:p>
      <w:pPr>
        <w:spacing w:after="120"/>
      </w:pPr>
      <w:r>
        <w:rPr>
          <w:b/>
          <w:bCs/>
        </w:rPr>
        <w:t xml:space="preserve">Positioning: </w:t>
      </w:r>
      <w:r>
        <w:t xml:space="preserve">rapid hawkish repricing has flushed momentum longs; the deep range-bottom close and RSI2 whipsaw suggest positioning is now stretched short, raising squeeze risk on any soft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A3C6E"/>
                <w:sz w:val="18"/>
                <w:szCs w:val="18"/>
              </w:rPr>
              <w:t xml:space="preserve">Watch item (cross-ref §13d): </w:t>
            </w:r>
            <w:r>
              <w:rPr>
                <w:sz w:val="18"/>
                <w:szCs w:val="18"/>
              </w:rPr>
              <w:t xml:space="preserve">the 30 Jun–1 Jul labour cluster is the macro variable most likely to surprise; an upside labour shock is the dominant directional risk for gold to the downside.</w:t>
            </w:r>
          </w:p>
        </w:tc>
      </w:tr>
    </w:tbl>
    <w:p>
      <w:pPr>
        <w:pStyle w:val="Heading1"/>
        <w:spacing w:after="140" w:before="280"/>
      </w:pPr>
      <w:r>
        <w:t xml:space="preserve">15. 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Upside risks (bullish)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Downside risks (bearish)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Oversold whipsaw (RSI2 71 on 26 Jun) + exhaustion candles at the $3,959 floor invite a squeeze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Trending-Down regime + KER −0.20 + USDX at 13-month high keep the path of least resistance lower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Soft 30 Jun JOLTS/PMI eases real-yield headwind; structural central-bank demand floor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Break of the $3,959–3,961 daily/weekly S2 confluence (§11) opens $3,900 then weekly S3 $3,798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Reversal of the US-Iran truce restores a war premium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Hot labour data (1 Jul ADP/ISM) confirms hike bias; S&amp;P-gold contradiction (§10) resolves bearish</w:t>
            </w:r>
          </w:p>
        </w:tc>
      </w:tr>
    </w:tbl>
    <w:p>
      <w:pPr>
        <w:pStyle w:val="Heading1"/>
        <w:spacing w:after="140" w:before="280"/>
      </w:pPr>
      <w:r>
        <w:t xml:space="preserve">16.  Forward View</w:t>
      </w:r>
    </w:p>
    <w:p>
      <w:pPr>
        <w:spacing w:after="120"/>
      </w:pPr>
      <w:r>
        <w:t xml:space="preserve">Expected direction over the next five sessions: </w:t>
      </w:r>
      <w:r>
        <w:rPr>
          <w:b/>
          <w:bCs/>
        </w:rPr>
        <w:t xml:space="preserve">lower-to-sideways with a bearish skew</w:t>
      </w:r>
      <w:r>
        <w:t xml:space="preserve">, respecting the Trending-Down regime (§9). Expected trading range $3,900–$4,090, with the $3,959–3,961 confluence (§11) as the pivotal level: a daily close below it targets $3,900 then weekly S3 $3,798; failure to break, combined with a soft 30 Jun labour print (§13d), supports a counter-trend bounce toward $4,090 / weekly P $4,221. Base-case invalidation: a decisive daily close back above $4,090 would neutralise the bearish-continuation thesis and signal the exhaustion bounce is maturing into a reversal. This view </w:t>
      </w:r>
      <w:r>
        <w:rPr>
          <w:b/>
          <w:bCs/>
        </w:rPr>
        <w:t xml:space="preserve">respects</w:t>
      </w:r>
      <w:r>
        <w:t xml:space="preserve"> the regime; the only flagged tension is the §10 S&amp;P-gold contradiction, which is noted, not silently resolved.</w:t>
      </w:r>
    </w:p>
    <w:p>
      <w:pPr>
        <w:pStyle w:val="Heading1"/>
        <w:spacing w:after="140" w:before="280"/>
      </w:pPr>
      <w:r>
        <w:t xml:space="preserve">17.  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3C6E" w:sz="18"/>
              <w:bottom w:val="none"/>
              <w:right w:val="none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Gold remains biased lower toward the $3,959 swing-low confluence over the coming sessions, with downside acceleration to $3,900–3,800 on a confirmed close beneath it, unless a soft 30 June labour print sparks a short-covering bounce back toward $4,090.</w:t>
            </w:r>
          </w:p>
        </w:tc>
      </w:tr>
    </w:tbl>
    <w:p>
      <w:pPr>
        <w:pStyle w:val="Heading1"/>
        <w:spacing w:after="140" w:before="280"/>
      </w:pPr>
      <w:r>
        <w:t xml:space="preserve">18.  Final Analyst Judgement</w:t>
      </w:r>
    </w:p>
    <w:p>
      <w:pPr>
        <w:spacing w:after="120"/>
      </w:pPr>
      <w:r>
        <w:rPr>
          <w:b/>
          <w:bCs/>
        </w:rPr>
        <w:t xml:space="preserve">Consensus price: </w:t>
      </w:r>
      <w:r>
        <w:t xml:space="preserve">$4,008/oz · </w:t>
      </w:r>
      <w:r>
        <w:rPr>
          <w:b/>
          <w:bCs/>
        </w:rPr>
        <w:t xml:space="preserve">Confidence: </w:t>
      </w:r>
      <w:r>
        <w:t xml:space="preserve">Medium (direction high, level subject to the §19 vendor divergence).</w:t>
      </w:r>
    </w:p>
    <w:p>
      <w:pPr>
        <w:spacing w:after="120"/>
      </w:pPr>
      <w:r>
        <w:rPr>
          <w:b/>
          <w:bCs/>
        </w:rPr>
        <w:t xml:space="preserve">Three most important reasons: </w:t>
      </w:r>
      <w:r>
        <w:t xml:space="preserve">(1) hawkish Fed + sticky PCE driving real yields and the dollar higher; (2) Trending-Down regime corroborated by KER −0.20 and a 7.8% range-bottom close; (3) unwind of the geopolitical safe-haven premium.</w:t>
      </w:r>
    </w:p>
    <w:p>
      <w:pPr>
        <w:spacing w:after="120"/>
      </w:pPr>
      <w:r>
        <w:rPr>
          <w:b/>
          <w:bCs/>
        </w:rPr>
        <w:t xml:space="preserve">Single watch item: </w:t>
      </w:r>
      <w:r>
        <w:t xml:space="preserve">the 30 Jun JOLTS / PMI labour cluster — the most probable catalyst to either confirm the break of $3,959 or trigger the exhaustion bounce.</w:t>
      </w:r>
    </w:p>
    <w:p>
      <w:pPr>
        <w:pStyle w:val="Heading1"/>
        <w:spacing w:after="140" w:before="280"/>
      </w:pPr>
      <w:r>
        <w:t xml:space="preserve">19.  Source Discipline 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Live vs indicative: </w:t>
      </w:r>
      <w:r>
        <w:t xml:space="preserve">the 5-session daily OHLC (Investing.com London-spot series) is treated as the validated, corroborated set used for all technical computation. Daily and weekly pivots are corroborated; the monthly pivot tier is indicative (partial-month proxy) and excluded from level-based entries.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Cross-vendor divergence: </w:t>
      </w:r>
      <w:r>
        <w:t xml:space="preserve">a ~$80 gap exists between the London-spot cluster (~$4,008) and the exchange/OANDA cluster (~$4,088), exceeding the normal $0.50 gold tolerance. This is a known multi-vendor XAU feed divergence; per the run instruction, corroboration leniency was applied so that the analysis and strategy section proceed rather than halting. Direction and structure are corroborated across both clusters; the absolute-level uncertainty is the reason §3 confidence is capped at Medium.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Silver: </w:t>
      </w:r>
      <w:r>
        <w:t xml:space="preserve">single-source indicative on intraday H/L; used for directional context only, never for pivots or entries.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Normalization: </w:t>
      </w:r>
      <w:r>
        <w:t xml:space="preserve">all quotes USD/oz, loco-London spot; no futures-spot basis adjustment beyond the corroboration role.</w:t>
      </w:r>
    </w:p>
    <w:p>
      <w:pPr>
        <w:pStyle w:val="Heading1"/>
        <w:spacing w:after="140" w:before="280"/>
      </w:pPr>
      <w:r>
        <w:t xml:space="preserve">20.  Agent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Sources attempted (OHLC): </w:t>
      </w:r>
      <w:r>
        <w:t xml:space="preserve">Investing.com (corroborated, full series), Bloomberg, TradingView, FXEmpire/OANDA (corroborated cluster), LiteFinance (directional). Two clusters identified; London-spot series adopted as primary.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Validation method: </w:t>
      </w:r>
      <w:r>
        <w:t xml:space="preserve">two-source corroboration on direction/structure; vendor-level divergence logged (§19). Trading-date integrity enforced (weekday execution block 22–26 Jun; a 21 Jun partial quote excluded from the weekday block).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Indicators: </w:t>
      </w:r>
      <w:r>
        <w:t xml:space="preserve">RSI2 from validated closes; ATR(14) = 112; KER(13, EMA3) = −0.20; VOLator ATR/price z-scaled = +0.35, slope +0.05.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Sentiment derivation: </w:t>
      </w:r>
      <w:r>
        <w:t xml:space="preserve">six articles, source-class weighted tilt ≈ −0.35 (Predominantly Bearish); consumed by the direction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Strategy trace: </w:t>
      </w:r>
      <w:r>
        <w:t xml:space="preserve">direction-score weights at default basis (no tuning); weights locked for the forward-test window. Direction score computed bearish (see §21a). No suppression of Trade 1 (conviction met). Backtest reconstructed over 5 prior sessions with t−1 freeze on sentiment/regime/ATR/pivots — no forward leakage.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Anomalies: </w:t>
      </w:r>
      <w:r>
        <w:t xml:space="preserve">cross-vendor price divergence (§19); S&amp;P-gold cross-asset contradiction (§10) carried unresolved. Monthly pivot proxy flagged indicative.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Timestamp: </w:t>
      </w:r>
      <w:r>
        <w:t xml:space="preserve">compiled 29 Jun 2026, 07:00 UK anchor.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21.  Strategy Recommendations</w:t>
      </w:r>
    </w:p>
    <w:p>
      <w:pPr>
        <w:pStyle w:val="Heading2"/>
        <w:spacing w:after="100" w:before="200"/>
      </w:pPr>
      <w:r>
        <w:t xml:space="preserve">21a  Directional Conviction</w:t>
      </w:r>
    </w:p>
    <w:p>
      <w:pPr>
        <w:spacing w:after="120"/>
      </w:pPr>
      <w:r>
        <w:rPr>
          <w:b/>
          <w:bCs/>
          <w:color w:val="C0392B"/>
        </w:rPr>
        <w:t xml:space="preserve">Direction: SHORT.  Score: −0.49 (defaults basis). </w:t>
      </w:r>
      <w:r>
        <w:t xml:space="preserve">The three highest-weighted contributors are short-term technical bias (bearish, −0.25), medium-term regime (Trend-Down, −0.20) and cross-asset/Kaufman confirmation (USDX rising + KER −0.20). Sentiment tilt (−0.35 × 0.15 ≈ −0.05) and VOLator expansion (down-aligned) round out the vector. The score clears the conviction threshold, so Trade 1 produces. </w:t>
      </w:r>
      <w:r>
        <w:rPr>
          <w:b/>
          <w:bCs/>
        </w:rPr>
        <w:t xml:space="preserve">Conflict flag: </w:t>
      </w:r>
      <w:r>
        <w:t xml:space="preserve">none — the §17 forecast and the SHORT conviction point the same way. The only caveat is the exhaustion overlay at the $3,959 floor, reflected in tighter sizing.</w:t>
      </w:r>
    </w:p>
    <w:p>
      <w:pPr>
        <w:pStyle w:val="Heading2"/>
        <w:spacing w:after="100" w:before="200"/>
      </w:pPr>
      <w:r>
        <w:t xml:space="preserve">21b  Trade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Trade 1 — Daily Directional (SHORT)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SHORT — TREND_DOWN regime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 stop at 3,983 (26 Jun low) on confirmed break, or market on weakness at the 07:00 UK open ≈ 4,007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4,045 — 62 USD (6,200 ticks) above the 3,983 entry; anchored above the 25 Jun high $4,044.59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≈ 62 USD/oz (6,200 ticks) from 3,983 entry to 4,045 stop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3,921 — +1R (6,200 ticks)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3,859 — +2R (12,400 ticks); just below weekly S3 $3,798 buffer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Trail to session close + 3×ATR cap; structural target weekly S3 $3,798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equal units; U1 exits TP1, U2 exits TP2; on U2 fill, U3 stop → entry −0.2R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Entry 3,983 = daily-low shelf; 3,959–3,961 = daily S2 + weekly S2 + swing low (strong confluence just below entry)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Daily close back above 4,090 breaks the bearish-continuation narrative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Exhaustion/reversal risk at floor — size reduced; cross-vendor price divergence (§19); holding period collides with 30 Jun JOLTS/PMI Tier-1 event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Trade 2 — Pivot, Trend-Following (SHORT)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SHORT — sell rallies below daily P in TREND_DOWN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 limit at daily R1 4,031 (rally into resistance)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4,078 — at daily R3; 47 USD (4,700 ticks) above entry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≈ 47 USD/oz (4,700 ticks)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TP1 / TP2 / TP3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 4,007 (+0.5R) / S1 3,985 (+1R) / S2 3,961 confluence (runner to pivot S2/S3)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equal units; standard BE+0.2R rule on U2 fill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R1 entry corroborated daily pivot; S2 target = weekly-S2 + swing-low strong confluence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Daily close above weekly P 4,221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Daily/weekly pivots corroborated; monthly tier indicative (not used); event collision 30 Jun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23B7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Trade 3A — Momentum-Pullback (SHORT)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SHORT — pullback entry in the down-trend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 limit at the 38.2% retrace of the 22–24 Jun down-leg ≈ 4,073 (fib anchor 4,220→3,959)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4,123 — above the 61.8% retrace / daily R5; 50 USD (5,000 ticks)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≈ 50 USD/oz (5,000 ticks)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TP1 / TP2 / TP3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measured move 38.2% target 4,023 / range-mid 3,990 / 100% extension 3,959 then weekly S3 3,798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units; Trade 3A runner override — on 100%-extension break, stop → halfway between entry and 0% anchor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Fib 38.2% ~ daily R3 4,078 (strong confluence at entry zone)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Close above 4,123 (61.8% retrace) negates the pullback-continuation thesis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Fib swing magnitude &gt; 2×ATR so 4-day anchor used (no extension); reversal risk at floor; 30 Jun event collision</w:t>
            </w:r>
          </w:p>
        </w:tc>
      </w:tr>
    </w:tbl>
    <w:p>
      <w:pPr>
        <w:pStyle w:val="Heading2"/>
        <w:spacing w:after="100" w:before="200"/>
      </w:pPr>
      <w:r>
        <w:t xml:space="preserve">21c  5-Session No-Leakage Backtest</w:t>
      </w:r>
    </w:p>
    <w:p>
      <w:pPr>
        <w:spacing w:after="120"/>
      </w:pPr>
      <w:r>
        <w:t xml:space="preserve">Reconstructed at each t−1 close with frozen sentiment / regime / ATR / pivots (no forward leakage). Slippage 0; SL-first tick priority within a 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250"/>
        <w:gridCol w:w="1100"/>
        <w:gridCol w:w="1600"/>
        <w:gridCol w:w="1150"/>
        <w:gridCol w:w="14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22 Jun (t−5)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— / 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no trigger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23 Jun (t−4)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4,136 / 4,000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B873F"/>
                <w:sz w:val="18"/>
                <w:szCs w:val="18"/>
              </w:rPr>
              <w:t xml:space="preserve">+1.0R (TP1)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23 Jun (t−4)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Trade 3A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4,170 / 4,000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B873F"/>
                <w:sz w:val="18"/>
                <w:szCs w:val="18"/>
              </w:rPr>
              <w:t xml:space="preserve">+1.7R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24 Jun (t−3)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3,959 / 4,014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C0392B"/>
                <w:sz w:val="18"/>
                <w:szCs w:val="18"/>
              </w:rPr>
              <w:t xml:space="preserve">−1.0R (SL)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24 Jun (t−3)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Trade 2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4,090 / 4,000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B873F"/>
                <w:sz w:val="18"/>
                <w:szCs w:val="18"/>
              </w:rPr>
              <w:t xml:space="preserve">+1.5R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25 Jun (t−2)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— / 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no trigger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25 Jun (t−2)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Trade 3B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SUPPRESSED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range gate not met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26 Jun (t−1)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3,983 / 4,009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B8860B"/>
                <w:sz w:val="18"/>
                <w:szCs w:val="18"/>
              </w:rPr>
              <w:t xml:space="preserve">OPEN @ −0.4R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5+ (open)</w:t>
            </w:r>
          </w:p>
        </w:tc>
      </w:tr>
    </w:tbl>
    <w:p>
      <w:pPr>
        <w:pStyle w:val="Heading2"/>
        <w:spacing w:after="100" w:before="200"/>
      </w:pPr>
      <w:r>
        <w:t xml:space="preserve">21d  ‘What Is Working’ Aggregate</w:t>
      </w:r>
    </w:p>
    <w:p>
      <w:pPr>
        <w:spacing w:after="120"/>
      </w:pPr>
      <w:r>
        <w:t xml:space="preserve">Over the last 5 sessions: </w:t>
      </w:r>
      <w:r>
        <w:rPr>
          <w:b/>
          <w:bCs/>
        </w:rPr>
        <w:t xml:space="preserve">Trade 1</w:t>
      </w:r>
      <w:r>
        <w:t xml:space="preserve"> triggered 3/5, mean R ≈ +0.0 (one +1R, one −1R, one open −0.4R), TP1/TP2/TP3 hit ≈ 33% / 0% / 0%. </w:t>
      </w:r>
      <w:r>
        <w:rPr>
          <w:b/>
          <w:bCs/>
        </w:rPr>
        <w:t xml:space="preserve">Trade 2</w:t>
      </w:r>
      <w:r>
        <w:t xml:space="preserve"> triggered 1/1, mean R = +1.5 (TP1 100%). </w:t>
      </w:r>
      <w:r>
        <w:rPr>
          <w:b/>
          <w:bCs/>
        </w:rPr>
        <w:t xml:space="preserve">Trade 3A</w:t>
      </w:r>
      <w:r>
        <w:t xml:space="preserve"> triggered 1/1, mean R = +1.7. Strongest performer: </w:t>
      </w:r>
      <w:r>
        <w:rPr>
          <w:b/>
          <w:bCs/>
        </w:rPr>
        <w:t xml:space="preserve">Trade 3A</w:t>
      </w:r>
      <w:r>
        <w:t xml:space="preserve"> (momentum-pullback) by mean R on closed positions; weakest: </w:t>
      </w:r>
      <w:r>
        <w:rPr>
          <w:b/>
          <w:bCs/>
        </w:rPr>
        <w:t xml:space="preserve">Trade 1</w:t>
      </w:r>
      <w:r>
        <w:t xml:space="preserve"> (daily directional), dragged by the 24 Jun whipsaw stop at the capitulation low. </w:t>
      </w:r>
      <w:r>
        <w:rPr>
          <w:b/>
          <w:bCs/>
        </w:rPr>
        <w:t xml:space="preserve">Limitations: </w:t>
      </w:r>
      <w: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360"/>
      </w:tabs>
    </w:pPr>
    <w:r>
      <w:rPr>
        <w:color w:val="666666"/>
        <w:sz w:val="16"/>
        <w:szCs w:val="16"/>
      </w:rPr>
      <w:t xml:space="preserve">Gold Daily Report │ 29 June 2026 │ Senior Commodities Analyst — Precious Metals</w:t>
    </w:r>
    <w:r>
      <w:rPr>
        <w:sz w:val="16"/>
        <w:szCs w:val="16"/>
      </w:rPr>
      <w:t xml:space="preserve">	</w:t>
    </w: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666666"/>
        <w:sz w:val="16"/>
        <w:szCs w:val="16"/>
      </w:rPr>
      <w:t xml:space="preserve">Gold — Daily Report · 29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2"/>
      </w:pBdr>
      <w:spacing w:after="140" w:before="280"/>
      <w:outlineLvl w:val="0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539bc500c93020e0a365389ffb3fac9f27542e0.png"/><Relationship Id="rId10" Type="http://schemas.openxmlformats.org/officeDocument/2006/relationships/image" Target="media/e7a8a7d7f618d25adf4807e5b98510b01f7770ad.png"/><Relationship Id="rId11" Type="http://schemas.openxmlformats.org/officeDocument/2006/relationships/image" Target="media/a719ebf0c3caa025fcd2b3725305201d62f4001c.png"/><Relationship Id="rId12" Type="http://schemas.openxmlformats.org/officeDocument/2006/relationships/image" Target="media/8decbd8bd91f222e86e97b70909da125190c588d.png"/><Relationship Id="rId13" Type="http://schemas.openxmlformats.org/officeDocument/2006/relationships/image" Target="media/ff2408f0703a0b4938604be0e47513c1777017a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2026-06-28T21:34:41.944Z</dcterms:created>
  <dcterms:modified xsi:type="dcterms:W3CDTF">2026-06-28T21:34:41.944Z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