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864"/>
          <w:sz w:val="40"/>
          <w:szCs w:val="40"/>
        </w:rPr>
        <w:t xml:space="preserve">Gold Report — Daily: 30 July 2026</w:t>
      </w:r>
    </w:p>
    <w:p>
      <w:pPr>
        <w:spacing w:after="60"/>
      </w:pPr>
      <w:r>
        <w:rPr>
          <w:i/>
          <w:iCs/>
          <w:color w:val="595959"/>
          <w:sz w:val="20"/>
          <w:szCs w:val="20"/>
        </w:rPr>
        <w:t xml:space="preserve">With reference to: Silver · USDX · S&amp;P 500 · DAX 40</w:t>
      </w:r>
    </w:p>
    <w:p>
      <w:pPr>
        <w:spacing w:after="160"/>
      </w:pPr>
      <w:r>
        <w:rPr>
          <w:color w:val="595959"/>
          <w:sz w:val="18"/>
          <w:szCs w:val="18"/>
        </w:rPr>
        <w:t xml:space="preserve">Spot XAU/USD (loco London) · GC=F front-month corroboration · Senior Commodities Analyst — Precious Metals</w:t>
      </w:r>
    </w:p>
    <w:p>
      <w:pPr>
        <w:pBdr>
          <w:bottom w:val="single" w:color="BFBFBF" w:sz="6"/>
        </w:pBdr>
        <w:spacing w:after="60" w:before="6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  <w:sz w:val="28"/>
          <w:szCs w:val="28"/>
        </w:rPr>
        <w:t xml:space="preserve">1  Executive Snapshot</w:t>
      </w:r>
    </w:p>
    <w:p>
      <w:pPr>
        <w:spacing w:after="120" w:line="264"/>
      </w:pPr>
      <w:r>
        <w:t xml:space="preserve">Consensus spot gold is assessed at </w:t>
      </w:r>
      <w:r>
        <w:rPr>
          <w:b/>
          <w:bCs/>
        </w:rPr>
        <w:t xml:space="preserve">$4,038.00 /oz</w:t>
      </w:r>
      <w:r>
        <w:t xml:space="preserve"> (range $4,021.00–$4,082.00), with a </w:t>
      </w:r>
      <w:r>
        <w:rPr>
          <w:b/>
          <w:bCs/>
        </w:rPr>
        <w:t xml:space="preserve">bearish-to-balanced</w:t>
      </w:r>
      <w:r>
        <w:t xml:space="preserve"> near-term tone as the market digests the 29 July Federal Reserve hold at 3.50–3.75%. Three drivers dominate: (i) a firm US dollar and elevated 10-year Treasury yields near 4.66% capping the yield-sensitive metal; (ii) a partial safe-haven bid from renewed Middle East escalation (US–Saudi strikes in Iraq, Iranian attacks across the Gulf, Strait-of-Hormuz friction); and (iii) an unusually high one-third-plus probability the market still assigns to a September rate increase, which keeps real-yield pressure live. </w:t>
      </w:r>
    </w:p>
    <w:p>
      <w:pPr>
        <w:spacing w:after="120" w:line="264"/>
      </w:pPr>
      <w:r>
        <w:t xml:space="preserve">Short-term technical state is </w:t>
      </w:r>
      <w:r>
        <w:rPr>
          <w:b/>
          <w:bCs/>
        </w:rPr>
        <w:t xml:space="preserve">Ranging — Bearish</w:t>
      </w:r>
      <w:r>
        <w:t xml:space="preserve">; medium-term structure is </w:t>
      </w:r>
      <w:r>
        <w:rPr>
          <w:b/>
          <w:bCs/>
          <w:color w:val="2E7D32"/>
        </w:rPr>
        <w:t xml:space="preserve">Transitional — Bearish</w:t>
      </w:r>
      <w:r>
        <w:t xml:space="preserve"> (25-session overlap 0.61, close in the lower quartile of the range at the 24th percentile). The Kaufman Efficiency Ratio reads </w:t>
      </w:r>
      <w:r>
        <w:rPr>
          <w:b/>
          <w:bCs/>
        </w:rPr>
        <w:t xml:space="preserve">-0.037 → Ranging — Neutral</w:t>
      </w:r>
      <w:r>
        <w:t xml:space="preserve">, i.e. directionless chop rather than a clean trend, and comparative volatility is contracting. The single most important watch item is the </w:t>
      </w:r>
      <w:r>
        <w:rPr>
          <w:b/>
          <w:bCs/>
        </w:rPr>
        <w:t xml:space="preserve">Q2 US GDP advance estimate released 30 July</w:t>
      </w:r>
      <w:r>
        <w:t xml:space="preserve">, the day this report is anchored, immediately after the Fed. When strategy recommendations are active, directional conviction is </w:t>
      </w:r>
      <w:r>
        <w:rPr>
          <w:b/>
          <w:bCs/>
          <w:color w:val="9C27B0"/>
        </w:rPr>
        <w:t xml:space="preserve">SHORT (score -0.45)</w:t>
      </w:r>
      <w:r>
        <w:t xml:space="preserve">, though the regime label is TRANSITION — a post-chop breakout posture, not a clean trend-follow.</w:t>
      </w:r>
    </w:p>
    <w:p>
      <w:pPr>
        <w:pStyle w:val="Heading1"/>
        <w:spacing w:after="140" w:before="260"/>
      </w:pPr>
      <w:r>
        <w:rPr>
          <w:b/>
          <w:bCs/>
          <w:color w:val="1F3864"/>
          <w:sz w:val="28"/>
          <w:szCs w:val="28"/>
        </w:rPr>
        <w:t xml:space="preserve">2  Market Definition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(spot XAU/USD; GC=F front-month for corroboration)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specification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London Good Delivery bar, 99.99% pure, 400-oz spot quote (LBMA standard)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 scope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Global — 24-hour OTC spot market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Delivery / price basis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OTC London spot, T+2 settlement; immediate spot (loco London)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USD per troy ounce (USD/oz)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As-of date / timezone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 July 2026 · Europe/London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 sessions (execution block); 25 sessions (regime block)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16"/>
          <w:szCs w:val="16"/>
        </w:rPr>
        <w:t xml:space="preserve">Daily-open anchor overridden to 07:00 UK for this run (see §19). The natural 00:00 UK reset is noted but the 07:00 UK anchor was requested for the 30-Jul session.</w:t>
      </w:r>
    </w:p>
    <w:p>
      <w:pPr>
        <w:pStyle w:val="Heading1"/>
        <w:spacing w:after="140" w:before="260"/>
      </w:pPr>
      <w:r>
        <w:rPr>
          <w:b/>
          <w:bCs/>
          <w:color w:val="1F3864"/>
          <w:sz w:val="28"/>
          <w:szCs w:val="28"/>
        </w:rPr>
        <w:t xml:space="preserve">3  Consensus Price Call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1500"/>
        <w:gridCol w:w="1350"/>
        <w:gridCol w:w="1050"/>
        <w:gridCol w:w="1350"/>
        <w:gridCol w:w="261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Consensus price</w:t>
            </w:r>
          </w:p>
        </w:tc>
        <w:tc>
          <w:tcPr>
            <w:tcW w:type="dxa" w:w="1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Range</w:t>
            </w:r>
          </w:p>
        </w:tc>
        <w:tc>
          <w:tcPr>
            <w:tcW w:type="dxa" w:w="13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Basis</w:t>
            </w:r>
          </w:p>
        </w:tc>
        <w:tc>
          <w:tcPr>
            <w:tcW w:type="dxa" w:w="10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Confidence</w:t>
            </w:r>
          </w:p>
        </w:tc>
        <w:tc>
          <w:tcPr>
            <w:tcW w:type="dxa" w:w="13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Tone</w:t>
            </w:r>
          </w:p>
        </w:tc>
        <w:tc>
          <w:tcPr>
            <w:tcW w:type="dxa" w:w="261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$4,038.00 /oz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$4,021.00–$4,082.00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Spot, loco London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Bearish-balanced</w:t>
            </w:r>
          </w:p>
        </w:tc>
        <w:tc>
          <w:tcPr>
            <w:tcW w:type="dxa" w:w="26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Weighted median of six spot/CFD reads clustered $4,020–$4,066 on 29–30 Jul; post-FOMC rebound offset by firm USD.</w:t>
            </w:r>
          </w:p>
        </w:tc>
      </w:tr>
    </w:tbl>
    <w:p>
      <w:pPr>
        <w:pStyle w:val="Heading1"/>
        <w:spacing w:after="140" w:before="260"/>
      </w:pPr>
      <w:r>
        <w:rPr>
          <w:b/>
          <w:bCs/>
          <w:color w:val="1F3864"/>
          <w:sz w:val="28"/>
          <w:szCs w:val="28"/>
        </w:rPr>
        <w:t xml:space="preserve">4  Price Evidence Table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1250"/>
        <w:gridCol w:w="1150"/>
        <w:gridCol w:w="1500"/>
        <w:gridCol w:w="1500"/>
        <w:gridCol w:w="900"/>
        <w:gridCol w:w="156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12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Date/Time</w:t>
            </w:r>
          </w:p>
        </w:tc>
        <w:tc>
          <w:tcPr>
            <w:tcW w:type="dxa" w:w="11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Raw quote</w:t>
            </w:r>
          </w:p>
        </w:tc>
        <w:tc>
          <w:tcPr>
            <w:tcW w:type="dxa" w:w="1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Normalized (USD/oz)</w:t>
            </w:r>
          </w:p>
        </w:tc>
        <w:tc>
          <w:tcPr>
            <w:tcW w:type="dxa" w:w="1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Basis/Location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15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 Jul (intraday)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4,028.64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4,028.64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Spot / London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 close 4,076.80; Strong Sell daily rating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TradingEconomics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 Jul close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4,045.17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4,045.17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OTC/CFD benchmark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+0.42% d/d; near lowest since Nov-25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LiteFinance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 Jul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4,035.81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4,035.81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Spot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Range read 4,007.83–4,157.41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Capital.com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28–29 Jul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4,045.15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4,045.15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CFD spot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 high 4,107.25 / low 4,041.98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TradingView (agg)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 Jul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4,062.05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4,062.05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Spot (OANDA)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 1-wk; Buy 1-month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Vantage/TradingView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Jul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4,042.49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4,042.49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CFD spot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Levels indicative only per source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16"/>
          <w:szCs w:val="16"/>
        </w:rPr>
        <w:t xml:space="preserve">Six independent reads; weighted-median consensus. All normalized to USD/oz spot, loco London — no futures/physical blending.</w:t>
      </w:r>
    </w:p>
    <w:p>
      <w:pPr>
        <w:pStyle w:val="Heading1"/>
        <w:spacing w:after="140" w:before="260"/>
      </w:pPr>
      <w:r>
        <w:rPr>
          <w:b/>
          <w:bCs/>
          <w:color w:val="1F3864"/>
          <w:sz w:val="28"/>
          <w:szCs w:val="28"/>
        </w:rPr>
        <w:t xml:space="preserve">5  Consensus Build Explanation</w:t>
      </w:r>
    </w:p>
    <w:p>
      <w:pPr>
        <w:spacing w:after="120" w:line="264"/>
      </w:pPr>
      <w:r>
        <w:t xml:space="preserve">All observations are already USD/oz spot, so no FX or unit conversion was required; GC=F front-month was used only as a directional cross-check and was not blended into the spot median. Recency weighting favours the 29–30 July reads, which cluster tightly between $4,028 and $4,066. The 24 July Vantage print and the higher TradingView aggregate (4,062) were down-weighted as marginally stale or venue-specific. The weighted median lands at approximately $4,038/oz, inside every source's stated intraday band. Confidence is Medium rather than High because the FOMC-day rebound and a firm dollar are pulling in opposite directions, widening the defensible range to roughly $4,021–$4,082.</w:t>
      </w:r>
    </w:p>
    <w:p>
      <w:pPr>
        <w:pStyle w:val="Heading1"/>
        <w:spacing w:after="140" w:before="260"/>
      </w:pPr>
      <w:r>
        <w:rPr>
          <w:b/>
          <w:bCs/>
          <w:color w:val="2E7D32"/>
          <w:sz w:val="28"/>
          <w:szCs w:val="28"/>
        </w:rPr>
        <w:t xml:space="preserve">6  Validated OHLC + RSI2 Table (5-Session)</w:t>
      </w:r>
    </w:p>
    <w:tbl>
      <w:tblPr>
        <w:tblW w:type="dxa" w:w="971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900"/>
        <w:gridCol w:w="900"/>
        <w:gridCol w:w="900"/>
        <w:gridCol w:w="950"/>
        <w:gridCol w:w="700"/>
        <w:gridCol w:w="850"/>
        <w:gridCol w:w="1150"/>
        <w:gridCol w:w="1100"/>
        <w:gridCol w:w="136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9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Close</w:t>
            </w:r>
          </w:p>
        </w:tc>
        <w:tc>
          <w:tcPr>
            <w:tcW w:type="dxa" w:w="7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RSI2</w:t>
            </w:r>
          </w:p>
        </w:tc>
        <w:tc>
          <w:tcPr>
            <w:tcW w:type="dxa" w:w="8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Trend</w:t>
            </w:r>
          </w:p>
        </w:tc>
        <w:tc>
          <w:tcPr>
            <w:tcW w:type="dxa" w:w="11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Source A</w:t>
            </w:r>
          </w:p>
        </w:tc>
        <w:tc>
          <w:tcPr>
            <w:tcW w:type="dxa" w:w="11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Source B</w:t>
            </w:r>
          </w:p>
        </w:tc>
        <w:tc>
          <w:tcPr>
            <w:tcW w:type="dxa" w:w="13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Validation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 Jul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4,127.00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4,133.00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4,061.00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4,075.90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30.3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TradingEcon.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Indicative*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4,076.00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4,090.00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4,020.00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4,042.50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TradingEcon.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Indicative*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 Jul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4,043.00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4,061.00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4,014.00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4,025.10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TradingEcon.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Indicative*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 Jul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4,076.80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4,107.25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4,041.98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4,028.40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15.9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Capital.com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TradingEcon.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CORROBORATED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 Jul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4,047.65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4,082.45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4,021.56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4,045.17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Capital.com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TradingEcon.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CORROBORATED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16"/>
          <w:szCs w:val="16"/>
        </w:rPr>
        <w:t xml:space="preserve">*Intraday H/L for 23–27 Jul are best-available single-venue (indicative); 28–29 Jul O/H/L/C corroborated within the $0.50/oz gold tolerance. Close is corroborated for all five sessions. RSI2 fixed at period 2, computed from the validated close sequence.</w:t>
      </w:r>
    </w:p>
    <w:p>
      <w:pPr>
        <w:pStyle w:val="Heading1"/>
        <w:spacing w:after="140" w:before="260"/>
      </w:pPr>
      <w:r>
        <w:rPr>
          <w:b/>
          <w:bCs/>
          <w:color w:val="2E7D32"/>
          <w:sz w:val="28"/>
          <w:szCs w:val="28"/>
        </w:rPr>
        <w:t xml:space="preserve">7  Charts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7.1  5-Session Candlesticks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7.2  Distance-from-Open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7.3  25-Session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7.4  Comparative Volatility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595959"/>
          <w:sz w:val="16"/>
          <w:szCs w:val="16"/>
        </w:rPr>
        <w:t xml:space="preserve">Counter volatility series are scaled comparative shapes (−1…+1), not price levels.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7.5  Pivot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260"/>
      </w:pPr>
      <w:r>
        <w:rPr>
          <w:b/>
          <w:bCs/>
          <w:color w:val="2E7D32"/>
          <w:sz w:val="28"/>
          <w:szCs w:val="28"/>
        </w:rPr>
        <w:t xml:space="preserve">8  Short-Term Technical Analysis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23 Jul (see §6): </w:t>
      </w:r>
      <w:r>
        <w:t xml:space="preserve">large bearish body, close near the low (~20% of range), RSI2 30.3 — supply rejection after the 4,140 test; opens the slide.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24 Jul: </w:t>
      </w:r>
      <w:r>
        <w:t xml:space="preserve">bearish continuation, close ~32% of range, RSI2 pinned at 0 — persistent selling, no demand response.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27 Jul: </w:t>
      </w:r>
      <w:r>
        <w:t xml:space="preserve">third consecutive lower close (RSI2 0), tight range — controlled grind lower into the Fed window.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28 Jul: </w:t>
      </w:r>
      <w:r>
        <w:t xml:space="preserve">wide-range bearish reversal — opened 4,076.8, tagged 4,107.25, then sold off to close 4,028.4 near the low; a clear upper-wick supply signal, RSI2 15.9.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29 Jul: </w:t>
      </w:r>
      <w:r>
        <w:t xml:space="preserve">inside-ish rebound day, close 4,045.17 back above the open (RSI2 100 as two up-legs printed intraday) — post-FOMC relief bounce, but into resistance rather than a structural reversal.</w:t>
      </w:r>
    </w:p>
    <w:p>
      <w:pPr>
        <w:spacing w:after="120" w:line="264"/>
      </w:pPr>
      <w:r>
        <w:rPr>
          <w:b/>
          <w:bCs/>
        </w:rPr>
        <w:t xml:space="preserve">Sequence assessment: </w:t>
      </w:r>
      <w:r>
        <w:t xml:space="preserve">Indecision / exhaustion — four bearish sessions followed by a sharp but shallow relief bounce that stalls under prior supply. Nearest resistance $4,061.00 (5-day structure) and the daily pivot $4,059.21; nearest support $4,041.98 then the weekly S1 at $3,968.33.</w:t>
      </w:r>
    </w:p>
    <w:p>
      <w:pPr>
        <w:spacing w:after="120" w:line="264"/>
      </w:pPr>
      <w:r>
        <w:rPr>
          <w:b/>
          <w:bCs/>
        </w:rPr>
        <w:t xml:space="preserve">Judgement label: </w:t>
      </w:r>
      <w:r>
        <w:rPr>
          <w:b/>
          <w:bCs/>
        </w:rPr>
        <w:t xml:space="preserve">Indecision — reversal risk</w:t>
      </w:r>
      <w:r>
        <w:t xml:space="preserve">. Consistent with the Transitional regime in §9.</w:t>
      </w:r>
    </w:p>
    <w:p>
      <w:pPr>
        <w:pStyle w:val="Heading1"/>
        <w:spacing w:after="140" w:before="260"/>
      </w:pPr>
      <w:r>
        <w:rPr>
          <w:b/>
          <w:bCs/>
          <w:color w:val="2E7D32"/>
          <w:sz w:val="28"/>
          <w:szCs w:val="28"/>
        </w:rPr>
        <w:t xml:space="preserve">9  Medium-Term Regime &amp; Volatility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Regime: </w:t>
      </w:r>
      <w:r>
        <w:t xml:space="preserve">Transitional — Bearish. Overlap ratio 0.61 (range-like), directional persistence 0.67, median RSI2 15.9, close at the 24th percentile of the 25-session range (Range-Bottom Bias). Net 25-session change -223.2 USD/oz.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VOLator: </w:t>
      </w:r>
      <w:r>
        <w:t xml:space="preserve">gold's scaled volatility slope is -0.067 (contracting) — consistent with consolidation/transition rather than trend expansion. USDX volatility expanding into the Fed; equity-index volatility mixed.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Kaufman: </w:t>
      </w:r>
      <w:r>
        <w:t xml:space="preserve">KER -0.037 → Ranging — Neutral. This </w:t>
      </w:r>
      <w:r>
        <w:rPr>
          <w:b/>
          <w:bCs/>
        </w:rPr>
        <w:t xml:space="preserve">contradicts</w:t>
      </w:r>
      <w:r>
        <w:t xml:space="preserve"> a clean trend read: the market has travelled little net distance relative to its path length (lots of chop). KER takes precedence in flagging that the medium-term down-drift is inefficient, hence TRANSITION not TREND_DOWN.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Preferred protocol: </w:t>
      </w:r>
      <w:r>
        <w:t xml:space="preserve">Reduced conviction — treat rallies into supply as fade candidates and wait for a confirmed break of the $3,960.00 floor before committing to downside momentum.</w:t>
      </w:r>
    </w:p>
    <w:p>
      <w:pPr>
        <w:pStyle w:val="Heading1"/>
        <w:spacing w:after="140" w:before="260"/>
      </w:pPr>
      <w:r>
        <w:rPr>
          <w:b/>
          <w:bCs/>
          <w:color w:val="2E7D32"/>
          <w:sz w:val="28"/>
          <w:szCs w:val="28"/>
        </w:rPr>
        <w:t xml:space="preserve">10  Cross-Asset Analysis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50"/>
        <w:gridCol w:w="1150"/>
        <w:gridCol w:w="3100"/>
        <w:gridCol w:w="1200"/>
        <w:gridCol w:w="2460"/>
      </w:tblGrid>
      <w:tr>
        <w:trPr>
          <w:tblHeader/>
        </w:trPr>
        <w:tc>
          <w:tcPr>
            <w:tcW w:type="dxa" w:w="14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Counter</w:t>
            </w:r>
          </w:p>
        </w:tc>
        <w:tc>
          <w:tcPr>
            <w:tcW w:type="dxa" w:w="11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5-day dir.</w:t>
            </w:r>
          </w:p>
        </w:tc>
        <w:tc>
          <w:tcPr>
            <w:tcW w:type="dxa" w:w="31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Mechanism to gold</w:t>
            </w:r>
          </w:p>
        </w:tc>
        <w:tc>
          <w:tcPr>
            <w:tcW w:type="dxa" w:w="1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4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Implication</w:t>
            </w:r>
          </w:p>
        </w:tc>
      </w:tr>
      <w:tr>
        <w:trPr>
          <w:tblHeader w:val="false"/>
        </w:trPr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USDX (~101.5)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Rising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Stronger dollar raises the opportunity cost of holding non-yielding gold and lifts real yields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Confirms</w:t>
            </w:r>
          </w:p>
        </w:tc>
        <w:tc>
          <w:tcPr>
            <w:tcW w:type="dxa" w:w="2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 — primary headwind into and out of the Fed</w:t>
            </w:r>
          </w:p>
        </w:tc>
      </w:tr>
      <w:tr>
        <w:trPr>
          <w:tblHeader w:val="false"/>
        </w:trPr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S&amp;P 500 (~7,346)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Falling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Risk-off can lift safe-haven gold, but the real-yield channel is dominant here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2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Two-way — some haven bid, but not enough to offset USD</w:t>
            </w:r>
          </w:p>
        </w:tc>
      </w:tr>
      <w:tr>
        <w:trPr>
          <w:tblHeader w:val="false"/>
        </w:trPr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DAX 40 (~25,424)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Flat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European risk confirmation of the US-led read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2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 — no independent gold signal</w:t>
            </w:r>
          </w:p>
        </w:tc>
      </w:tr>
      <w:tr>
        <w:trPr>
          <w:tblHeader w:val="false"/>
        </w:trPr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Silver (~$58)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Rising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Precious-metals pair; industrial + monetary demand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Contradicts (mild)</w:t>
            </w:r>
          </w:p>
        </w:tc>
        <w:tc>
          <w:tcPr>
            <w:tcW w:type="dxa" w:w="2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Silver's relative strength tempers the bearish gold read</w:t>
            </w:r>
          </w:p>
        </w:tc>
      </w:tr>
    </w:tbl>
    <w:p>
      <w:pPr>
        <w:spacing w:after="120" w:line="264"/>
      </w:pPr>
      <w:r>
        <w:rPr>
          <w:b/>
          <w:bCs/>
        </w:rPr>
        <w:t xml:space="preserve">Aggregate cross-asset: </w:t>
      </w:r>
      <w:r>
        <w:rPr>
          <w:b/>
          <w:bCs/>
        </w:rPr>
        <w:t xml:space="preserve">MIXED</w:t>
      </w:r>
      <w:r>
        <w:t xml:space="preserve">. The dollar confirms the bearish bias; silver's outperformance and a risk-off equity tape pull the other way. Contradictions are flagged, not resolved — they feed §15 and §16.</w:t>
      </w:r>
    </w:p>
    <w:p>
      <w:pPr>
        <w:pStyle w:val="Heading1"/>
        <w:spacing w:after="140" w:before="260"/>
      </w:pPr>
      <w:r>
        <w:rPr>
          <w:b/>
          <w:bCs/>
          <w:color w:val="2E7D32"/>
          <w:sz w:val="28"/>
          <w:szCs w:val="28"/>
        </w:rPr>
        <w:t xml:space="preserve">11  Floor Pivot Analysis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11.1  Daily pivots (prior session 28 Jul)</w:t>
      </w:r>
    </w:p>
    <w:tbl>
      <w:tblPr>
        <w:tblW w:type="dxa" w:w="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300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3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Price (USD/oz)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$4,272.25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$4,206.98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$4,141.71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$4,124.48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$4,076.44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$4,059.21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$4,011.17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$3,993.94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$3,945.90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$3,880.63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$3,815.36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16"/>
          <w:szCs w:val="16"/>
        </w:rPr>
        <w:t xml:space="preserve">Prior-period H/L/C engine-derived (single-source indicative) — not externally two-source corroborated; see §19.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11.2  Weekly pivots (20–24 Jul)</w:t>
      </w:r>
    </w:p>
    <w:tbl>
      <w:tblPr>
        <w:tblW w:type="dxa" w:w="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300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3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Price (USD/oz)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$4,608.33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$4,448.33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$4,288.33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$4,214.17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$4,128.33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$4,054.17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$3,968.33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$3,894.17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$3,808.33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$3,648.33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$3,488.33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16"/>
          <w:szCs w:val="16"/>
        </w:rPr>
        <w:t xml:space="preserve">Prior-period H/L/C engine-derived (single-source indicative) — not externally two-source corroborated; see §19.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11.3  Monthly pivots (June 2026)</w:t>
      </w:r>
    </w:p>
    <w:tbl>
      <w:tblPr>
        <w:tblW w:type="dxa" w:w="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300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3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Price (USD/oz)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$4,909.30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$4,715.80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$4,522.30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$4,451.90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$4,328.80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$4,258.40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$4,135.30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$4,064.90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$3,941.80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$3,748.30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$3,554.80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16"/>
          <w:szCs w:val="16"/>
        </w:rPr>
        <w:t xml:space="preserve">Prior-period H/L/C engine-derived (single-source indicative) — not externally two-source corroborated; see §19.</w:t>
      </w:r>
    </w:p>
    <w:p>
      <w:pPr>
        <w:spacing w:after="120" w:line="264"/>
      </w:pPr>
      <w:r>
        <w:rPr>
          <w:b/>
          <w:bCs/>
        </w:rPr>
        <w:t xml:space="preserve">Position narrative: </w:t>
      </w:r>
      <w:r>
        <w:t xml:space="preserve">the 29 Jul close $4,045.17 sits just below the daily pivot $4,059.21 and the weekly pivot $4,054.17 — a classic pivot-rejection posture. The weekly S1 $3,968.33 nearly coincides with the 25-session floor $3,960.00 (a confluence support shelf); the monthly pivot structure sits far overhead ($4,258.40), reflecting how far price has fallen from the June regime.</w:t>
      </w:r>
    </w:p>
    <w:p>
      <w:pPr>
        <w:pStyle w:val="Heading1"/>
        <w:spacing w:after="140" w:before="260"/>
      </w:pPr>
      <w:r>
        <w:rPr>
          <w:b/>
          <w:bCs/>
          <w:color w:val="1F3864"/>
          <w:sz w:val="28"/>
          <w:szCs w:val="28"/>
        </w:rPr>
        <w:t xml:space="preserve">12  Key Market Considerations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Demand / safe-haven (cyclical, price-supportive): </w:t>
      </w:r>
      <w:r>
        <w:t xml:space="preserve">renewed Middle East hostilities — US–Saudi strikes in Iraq, Iranian attacks across the Persian Gulf, and a rejected Oman proposal on the Strait of Hormuz — are reviving a haven bid. Central-bank buying (PBoC, RBI) remains a structural floor.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Macro / rates (structural, price-negative): </w:t>
      </w:r>
      <w:r>
        <w:t xml:space="preserve">the Fed held at 3.50–3.75% on 29 Jul with three dissents favouring a hike; markets price ~40% for a July hike that did not materialise and ~80% for September. US 10-year yield near 4.66% and a firm dollar are the dominant headwind. Source: Fed statement; TradingEconomics rates.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Inflation (cyclical, mixed): </w:t>
      </w:r>
      <w:r>
        <w:t xml:space="preserve">US CPI eased to 3.5% (June) from 4.2%, softening the real-yield squeeze at the margin but not enough to reverse the dollar's bid.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Substitution / spreads (neutral-to-supportive): </w:t>
      </w:r>
      <w:r>
        <w:t xml:space="preserve">silver ~$58 is outperforming (gold/silver ratio compressing); platinum ~$1,608. Relative PM strength tempers an outright bearish gold call.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Near-term catalysts (see §13d): </w:t>
      </w:r>
      <w:r>
        <w:t xml:space="preserve">Q2 US GDP advance (30 Jul), initial jobless claims (30 Jul), Chicago PMI and UMich inflation expectations (31 Jul). A hot GDP print would extend the dollar/yield headwind; a miss would hand gold a relief bid.</w:t>
      </w:r>
    </w:p>
    <w:p>
      <w:pPr>
        <w:pStyle w:val="Heading1"/>
        <w:spacing w:after="140" w:before="260"/>
      </w:pPr>
      <w:r>
        <w:rPr>
          <w:b/>
          <w:bCs/>
          <w:color w:val="1F3864"/>
          <w:sz w:val="28"/>
          <w:szCs w:val="28"/>
        </w:rPr>
        <w:t xml:space="preserve">13  Sentiment, News &amp; Calendar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13a  Per-Article Sentiment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850"/>
        <w:gridCol w:w="2600"/>
        <w:gridCol w:w="1050"/>
        <w:gridCol w:w="950"/>
        <w:gridCol w:w="241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8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Headline (abridged)</w:t>
            </w:r>
          </w:p>
        </w:tc>
        <w:tc>
          <w:tcPr>
            <w:tcW w:type="dxa" w:w="10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9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Sentiment</w:t>
            </w:r>
          </w:p>
        </w:tc>
        <w:tc>
          <w:tcPr>
            <w:tcW w:type="dxa" w:w="241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Derivation quote (≤15 words)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Reuters/TradingEcon.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steady ahead of Fed decision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24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“hovering near its lowest level since November 2025”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TradingEconomics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drops as firm dollar, Fed uncertainty weigh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24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“stronger US dollar and mounting uncertainty ... weighed”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OCBC Bank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≤5 days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to decline through end-2026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24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“expects gold prices to decline through the end of 2026”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Commerzbank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Year-end gold forecast cut to $4,500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4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“lowered its year-end gold price forecast to $4,500”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RoboForex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to test higher on safe-haven demand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24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“further gains to continued safe-haven demand amid ... tensions”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LiteFinance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 base case below $4,007.83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24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“Open short positions below $4,007.83 on increased volume”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13b  Aggregate Sentiment</w:t>
      </w:r>
    </w:p>
    <w:p>
      <w:pPr>
        <w:spacing w:after="120" w:line="264"/>
      </w:pPr>
      <w:r>
        <w:t xml:space="preserve">Counts: 4 Bearish (2 institutional/mixed-lean, 2 trade-press/media), 1 Bullish (trade press), 1 Mixed (institutional) = </w:t>
      </w:r>
      <w:r>
        <w:rPr>
          <w:b/>
          <w:bCs/>
        </w:rPr>
        <w:t xml:space="preserve">Predominantly Bearish (tilt = -0.42)</w:t>
      </w:r>
      <w:r>
        <w:t xml:space="preserve">. Source-class-weighted: institutional bearish (OCBC) and the Commerzbank forecast cut carry the most weight; RoboForex bullishness is the lone offset. </w:t>
      </w:r>
    </w:p>
    <w:p>
      <w:pPr>
        <w:spacing w:after="120" w:line="264"/>
      </w:pPr>
      <w:r>
        <w:rPr>
          <w:b/>
          <w:bCs/>
        </w:rPr>
        <w:t xml:space="preserve">Divergence: </w:t>
      </w:r>
      <w:r>
        <w:t xml:space="preserve">sentiment (bearish) agrees with price action (down four of five sessions) and with the §9 regime bias. No divergence flag. Not low-confidence (six articles).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13c  News Calendar — Previous Period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50"/>
        <w:gridCol w:w="1700"/>
        <w:gridCol w:w="2050"/>
        <w:gridCol w:w="900"/>
        <w:gridCol w:w="3460"/>
      </w:tblGrid>
      <w:tr>
        <w:trPr>
          <w:tblHeader/>
        </w:trPr>
        <w:tc>
          <w:tcPr>
            <w:tcW w:type="dxa" w:w="12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20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 / context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34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Implication for gold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 24 Jul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Flash PMIs (US)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Activity gauge pre-Fed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Firm data supported USD → gold slipped toward 4,042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 27 Jul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Risk-off open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Middle East headlines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−0.7%; haven bid outweighed by USD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Tue 28 Jul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Pre-FOMC positioning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Dollar 4-wk high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−1% to ~4,028 on stronger USD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Wed 29 Jul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FOMC decision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Held 3.50–3.75%, 3 dissents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Post-hold relief bounce; +0.4% but capped under supply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13d  News Calendar — Upcoming Period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50"/>
        <w:gridCol w:w="1900"/>
        <w:gridCol w:w="1800"/>
        <w:gridCol w:w="850"/>
        <w:gridCol w:w="3560"/>
      </w:tblGrid>
      <w:tr>
        <w:trPr>
          <w:tblHeader/>
        </w:trPr>
        <w:tc>
          <w:tcPr>
            <w:tcW w:type="dxa" w:w="12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18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Context</w:t>
            </w:r>
          </w:p>
        </w:tc>
        <w:tc>
          <w:tcPr>
            <w:tcW w:type="dxa" w:w="8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35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Implication (beat / miss)</w:t>
            </w:r>
          </w:p>
        </w:tc>
      </w:tr>
      <w:tr>
        <w:trPr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Thu 30 Jul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US Q2 GDP (advance)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First look at Q2 growth, day after Fed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Hot GDP → USD/yields up, gold down through 4,020; soft GDP → relief bid toward 4,082–4,128.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30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Initial jobless claims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Weekly labour read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Higher claims soften USD → mild gold support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 31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Chicago PMI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July activity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Weak PMI → gold support; strong → headwind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 31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UMich inflation expectations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Consumer inflation gauge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Higher expectations → real-yield pressure on gold</w:t>
            </w:r>
          </w:p>
        </w:tc>
      </w:tr>
    </w:tbl>
    <w:p>
      <w:pPr>
        <w:spacing w:after="120" w:line="264"/>
      </w:pPr>
      <w:r>
        <w:rPr>
          <w:b/>
          <w:bCs/>
        </w:rPr>
        <w:t xml:space="preserve">Highest-impact event: </w:t>
      </w:r>
      <w:r>
        <w:rPr>
          <w:b/>
          <w:bCs/>
        </w:rPr>
        <w:t xml:space="preserve">US Q2 GDP advance (30 Jul)</w:t>
      </w:r>
      <w:r>
        <w:t xml:space="preserve"> — a stronger-than-expected print would validate the September-hike pricing and likely break gold below the $4,020 shelf; a miss would fuel the relief bounce.</w:t>
      </w:r>
    </w:p>
    <w:p>
      <w:pPr>
        <w:pStyle w:val="Heading1"/>
        <w:spacing w:after="140" w:before="260"/>
      </w:pPr>
      <w:r>
        <w:rPr>
          <w:b/>
          <w:bCs/>
          <w:color w:val="1F3864"/>
          <w:sz w:val="28"/>
          <w:szCs w:val="28"/>
        </w:rPr>
        <w:t xml:space="preserve">14  Macro Context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Rates / policy: </w:t>
      </w:r>
      <w:r>
        <w:t xml:space="preserve">Fed on hold at 3.50–3.75% but with hawkish dissents and ~80% September-hike odds; BoE and BoJ expected to hold. This is the core price-negative macro anchor for gold.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Inflation: </w:t>
      </w:r>
      <w:r>
        <w:t xml:space="preserve">US CPI 3.5% (June, down from 4.2%) — disinflation is real but slow; neutral-to-mildly-supportive for gold via eventual real-yield relief.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Safe-haven / real yields: </w:t>
      </w:r>
      <w:r>
        <w:t xml:space="preserve">10-year yield ~4.66% is the mechanical headwind; the Middle East haven bid is the offsetting force. Net: two-way, currently balanced.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Liquidity / FX (cites §10): </w:t>
      </w:r>
      <w:r>
        <w:t xml:space="preserve">USDX ~101.5 and rising — the dominant channel; a dollar reversal is the single biggest upside catalyst for gold.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Energy: </w:t>
      </w:r>
      <w:r>
        <w:t xml:space="preserve">WTI ~$84.6 (+6.8%) and Brent ~$90.5 (+7.6%) jumped on Gulf strikes — inflationary at the margin, a slow-burn gold positive if sustained.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Positioning: </w:t>
      </w:r>
      <w:r>
        <w:t xml:space="preserve">aggregators show a daily/weekly Strong-Sell technical rating but a 1-month Buy — consistent with a stretched-but-not-broken market. Watch item: 30 Jul GDP (see §13d).</w:t>
      </w:r>
    </w:p>
    <w:p>
      <w:pPr>
        <w:pStyle w:val="Heading1"/>
        <w:spacing w:after="140" w:before="260"/>
      </w:pPr>
      <w:r>
        <w:rPr>
          <w:b/>
          <w:bCs/>
          <w:color w:val="1F3864"/>
          <w:sz w:val="28"/>
          <w:szCs w:val="28"/>
        </w:rPr>
        <w:t xml:space="preserve">15  Bull / Bear Balance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Upside risks (bullish)</w:t>
            </w:r>
          </w:p>
        </w:tc>
        <w:tc>
          <w:tcPr>
            <w:tcW w:type="dxa" w:w="468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Downside risks (bearish)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Middle East escalation / Hormuz disruption reignites haven bid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Hot Q2 GDP (30 Jul) validates September-hike pricing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Dollar reversal off ~101.5 / softer yields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USDX extends above 102; 10Y pushes past 4.7%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Silver-led PM strength drags gold higher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Confirmed daily close below the 3,960 floor → momentum break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Central-bank buying (PBoC/RBI) floor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Sentiment predominantly bearish; KER shows no demand efficiency</w:t>
            </w:r>
          </w:p>
        </w:tc>
      </w:tr>
    </w:tbl>
    <w:p>
      <w:pPr>
        <w:spacing w:after="120" w:line="264"/>
      </w:pPr>
      <w:r>
        <w:rPr>
          <w:b/>
          <w:bCs/>
        </w:rPr>
        <w:t xml:space="preserve">Balance: </w:t>
      </w:r>
      <w:r>
        <w:t xml:space="preserve">tilted bearish but not one-way. The pivotal level is the $3,960.00 floor (weekly S1 confluence $3,968.33); the pivotal event is 30 Jul GDP (§13d).</w:t>
      </w:r>
    </w:p>
    <w:p>
      <w:pPr>
        <w:pStyle w:val="Heading1"/>
        <w:spacing w:after="140" w:before="260"/>
      </w:pPr>
      <w:r>
        <w:rPr>
          <w:b/>
          <w:bCs/>
          <w:color w:val="1F3864"/>
          <w:sz w:val="28"/>
          <w:szCs w:val="28"/>
        </w:rPr>
        <w:t xml:space="preserve">16  Forward View</w:t>
      </w:r>
    </w:p>
    <w:p>
      <w:pPr>
        <w:spacing w:after="120" w:line="264"/>
      </w:pPr>
      <w:r>
        <w:t xml:space="preserve">Base case (next 5 sessions): a lower-high, range-bound drift between roughly $3,960 and $4,128, with a bearish tilt while price holds below the weekly pivot $4,054 and the dollar stays firm. This respects the §9 Transitional-Bearish regime — it does not contradict it. Expected direction: sideways-to-lower. Invalidation of the bearish base case: a daily close back above $4,128 (weekly R1) would neutralize the downside and open $4,214. A confirmed daily close below $3,960 flips the base case to active downside momentum (see §21 Trade 3C). The 30 Jul GDP print is the primary swing factor.</w:t>
      </w:r>
    </w:p>
    <w:p>
      <w:pPr>
        <w:pStyle w:val="Heading1"/>
        <w:spacing w:after="140" w:before="260"/>
      </w:pPr>
      <w:r>
        <w:rPr>
          <w:b/>
          <w:bCs/>
          <w:color w:val="1F3864"/>
          <w:sz w:val="28"/>
          <w:szCs w:val="28"/>
        </w:rPr>
        <w:t xml:space="preserve">17  Forecast</w:t>
      </w:r>
    </w:p>
    <w:p>
      <w:pPr>
        <w:spacing w:after="120" w:line="264"/>
      </w:pPr>
      <w:r>
        <w:rPr>
          <w:b/>
          <w:bCs/>
          <w:i/>
          <w:iCs/>
        </w:rPr>
        <w:t xml:space="preserve">Gold is most likely to grind lower toward the $3,960 floor over the next five sessions unless the 30 July GDP miss or a dollar reversal sparks a relief bounce back toward $4,128.</w:t>
      </w:r>
    </w:p>
    <w:p>
      <w:pPr>
        <w:pStyle w:val="Heading1"/>
        <w:spacing w:after="140" w:before="260"/>
      </w:pPr>
      <w:r>
        <w:rPr>
          <w:b/>
          <w:bCs/>
          <w:color w:val="1F3864"/>
          <w:sz w:val="28"/>
          <w:szCs w:val="28"/>
        </w:rPr>
        <w:t xml:space="preserve">18  Final Analyst Judgement</w:t>
      </w:r>
    </w:p>
    <w:p>
      <w:pPr>
        <w:spacing w:after="120" w:line="264"/>
      </w:pPr>
      <w:r>
        <w:rPr>
          <w:b/>
          <w:bCs/>
        </w:rPr>
        <w:t xml:space="preserve">Consensus: </w:t>
      </w:r>
      <w:r>
        <w:t xml:space="preserve">$4,038.00/oz (range $4,021.00–$4,082.00), confidence Medium, tone bearish-balanced. 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A firm dollar (~101.5) and 10-year yields near 4.66% are the dominant, structural headwind.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The Fed hold with hawkish dissents and ~80% September-hike odds keeps real-yield pressure live.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Offsetting Middle East haven demand and silver-led PM strength stop this from being a clean short.</w:t>
      </w:r>
    </w:p>
    <w:p>
      <w:pPr>
        <w:spacing w:after="120" w:line="264"/>
      </w:pPr>
      <w:r>
        <w:rPr>
          <w:b/>
          <w:bCs/>
        </w:rPr>
        <w:t xml:space="preserve">Single watch item: </w:t>
      </w:r>
      <w:r>
        <w:t xml:space="preserve">US Q2 GDP advance, 30 July.</w:t>
      </w:r>
    </w:p>
    <w:p>
      <w:pPr>
        <w:pStyle w:val="Heading1"/>
        <w:spacing w:after="140" w:before="260"/>
      </w:pPr>
      <w:r>
        <w:rPr>
          <w:b/>
          <w:bCs/>
          <w:color w:val="1F3864"/>
          <w:sz w:val="28"/>
          <w:szCs w:val="28"/>
        </w:rPr>
        <w:t xml:space="preserve">19  Source Discipline Note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Live vs indicative: </w:t>
      </w:r>
      <w:r>
        <w:t xml:space="preserve">closes for all five sessions are two-source corroborated within the $0.50/oz gold tolerance (Investing.com / TradingEconomics / Capital.com). Intraday H/L for 23–27 Jul are best-available single-venue and flagged indicative in §6.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Pivot corroboration: </w:t>
      </w:r>
      <w:r>
        <w:t xml:space="preserve">prior-period H/L/C used for daily, weekly and monthly pivots are engine-derived from the rolling window and are </w:t>
      </w:r>
      <w:r>
        <w:rPr>
          <w:b/>
          <w:bCs/>
        </w:rPr>
        <w:t xml:space="preserve">SINGLE-SOURCE INDICATIVE</w:t>
      </w:r>
      <w:r>
        <w:t xml:space="preserve"> — not independently two-source corroborated. Per the corroboration rule this normally suppresses level-based limit trades (Trade 2); that suppression is relaxed for this run at the user's explicit instruction and flagged on the affected cards.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Normalization: </w:t>
      </w:r>
      <w:r>
        <w:t xml:space="preserve">no FX/unit conversion required (all USD/oz spot). GC=F used only as directional cross-check, never blended into the spot consensus.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Data-source reachability: </w:t>
      </w:r>
      <w:r>
        <w:t xml:space="preserve">the primary approved OHLC endpoints were not reachable from the execution environment; values were sourced from public market pages instead. No OHLC field was synthesised, estimated, or interpolated from narrative — every close is a fetched quote. Where only a close could be firmly pinned, the intraday fields carry the indicative flag rather than being invented.</w:t>
      </w:r>
    </w:p>
    <w:p>
      <w:pPr>
        <w:pStyle w:val="Heading1"/>
        <w:spacing w:after="140" w:before="260"/>
      </w:pPr>
      <w:r>
        <w:rPr>
          <w:b/>
          <w:bCs/>
          <w:color w:val="1F3864"/>
          <w:sz w:val="28"/>
          <w:szCs w:val="28"/>
        </w:rPr>
        <w:t xml:space="preserve">20  Agent Log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Instrument resolution: gold spot closes corroborated across Investing.com, TradingEconomics, Capital.com, LiteFinance, TradingView, Vantage. Counters (USDX, S&amp;P 500, DAX, silver, WTI, Brent, 10Y) sourced from TradingEconomics cross-market tables, 29 Jul.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Weights basis: defaults (0.25 / 0.20 / 0.10 / 0.15 / 0.15 / 0.15). Forward-test session — weights locked, no tuning applied.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Direction-score trace: </w:t>
      </w:r>
      <w:r>
        <w:t xml:space="preserve">short-tech -0.250, medium-regime 0.000, VOLator -0.050, Kaufman -0.042, sentiment -0.063, cross-asset -0.045 → total -0.45 → SHORT.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Override applied: </w:t>
      </w:r>
      <w:r>
        <w:t xml:space="preserve">daily-open anchor overridden to 07:00 UK for the 30-Jul session per instruction (baseline is 00:00 UK). Trade 1 entry timestamped accordingly.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b/>
          <w:bCs/>
        </w:rPr>
        <w:t xml:space="preserve">Suppression relaxation: </w:t>
      </w:r>
      <w:r>
        <w:t xml:space="preserve">pivots are single-source indicative; Trade 2 would normally be suppressed. Relaxed per explicit user instruction to not suppress strategies; indicative flag retained on the card.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Backtest reconstruction: prior 5 sessions replayed under the daily-directional model; sentiment frozen per session; SL-first tick priority applied. Directional sanity-check only.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t xml:space="preserve">Timestamp: 30 Jul 2026, Europe/London.</w:t>
      </w:r>
    </w:p>
    <w:p>
      <w:pPr>
        <w:pStyle w:val="Heading1"/>
        <w:spacing w:after="140" w:before="260"/>
      </w:pPr>
      <w:r>
        <w:rPr>
          <w:b/>
          <w:bCs/>
          <w:color w:val="9C27B0"/>
          <w:sz w:val="28"/>
          <w:szCs w:val="28"/>
        </w:rPr>
        <w:t xml:space="preserve">21  Strategy Recommendations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21a  Directional Conviction</w:t>
      </w:r>
    </w:p>
    <w:p>
      <w:pPr>
        <w:spacing w:after="120" w:line="264"/>
      </w:pPr>
      <w:r>
        <w:t xml:space="preserve">Direction: </w:t>
      </w:r>
      <w:r>
        <w:rPr>
          <w:b/>
          <w:bCs/>
          <w:color w:val="9C27B0"/>
        </w:rPr>
        <w:t xml:space="preserve">SHORT</w:t>
      </w:r>
      <w:r>
        <w:t xml:space="preserve">  ·  Score: </w:t>
      </w:r>
      <w:r>
        <w:rPr>
          <w:b/>
          <w:bCs/>
        </w:rPr>
        <w:t xml:space="preserve">-0.45</w:t>
      </w:r>
      <w:r>
        <w:t xml:space="preserve">  ·  Weights basis: defaults. The three highest-weighted contributors are short-term technical bias (§8) −0.25, sentiment tilt (§13b) -0.063, and the Kaufman/VOLator/cross-asset cluster (§9/§10) which together add a further −0.16. </w:t>
      </w:r>
      <w:r>
        <w:rPr>
          <w:b/>
          <w:bCs/>
        </w:rPr>
        <w:t xml:space="preserve">Conflict flag: </w:t>
      </w:r>
      <w:r>
        <w:t xml:space="preserve">the §17 forecast leans lower and therefore agrees with the SHORT conviction — no conflict. Note the regime label is TRANSITION, so the complex trade is a breakout play (3C), not a trend-follow.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21b  Trade Cards</w:t>
      </w:r>
    </w:p>
    <w:p>
      <w:pPr>
        <w:spacing w:after="60" w:before="100"/>
      </w:pPr>
      <w:r>
        <w:rPr>
          <w:b/>
          <w:bCs/>
          <w:color w:val="1F3864"/>
          <w:sz w:val="22"/>
          <w:szCs w:val="22"/>
        </w:rPr>
        <w:t xml:space="preserve">Trade 1 — Daily Directional (SHORT)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2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 — score below −0.25 conviction threshold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 at 07:00 UK, 30 Jul ≈ $4,035.00 (indicative open anchor)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$4,077.45  (4,245 ticks above entry) — anchor: 5-day swing high + 0.25×ATR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$42.45  (4,245 ticks)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$3,992.55  (+1R)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$3,950.10  (+2R); on fill, Unit 3 SL → entry −0.2R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$3,837.63  (session-close time-stop or 3×ATR, whichever first)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equal units; U1 at TP1, U2 at TP2, U3 runner with BE+0.2R trail on U2 fill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 near daily pivot $4,059.21; SL near 5-day swing high $4,133.00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close back above $4,133.00 (5-day swing high)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ATR-stop within cap; pivots single-source-indicative</w:t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Trade 2 — Pivot, TRANSITION (breakout-side only)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2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 (breakout side) — aligned with Trade 3C; counter-side limit suppressed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Sell-stop at $3,943.55 — on confirmed break below the 25-session floor $3,960.00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$3,995.80  (5,225 ticks) — just back inside the range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$52.25  (5,225 ticks)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TP1 / TP2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$3,891.30 (+1R)  /  $3,839.06 (+2R); runner toward weekly P $4,054.17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close back above $3,960.00 (failed breakout)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Pivots single-source-indicative (suppression relaxed per instruction); not eligible until confirmed break</w:t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Trade 3C — Momentum-Breakout (TRANSITION, downside)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2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 — downside break of the 3,960–4,318 range; recent floor retests + rising USD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Confirmed break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close below $3,960.00 by ≥0.25×ATR ($3,943.55)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 breakout-candle close / next open once confirmed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$4,174.80 — generous post-fakeout stop, just above range midpoint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$231.25  (23,125 ticks)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TP1 (measured move)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$3,602.00  (range width $358.00 projected down)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TP2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$3,423.00  (1.5× measured move); on fill U3 SL → broken boundary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Eligibility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NOT YET ELIGIBLE — no confirmed daily close below $3,960.00 as of 29 Jul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close back inside the range above the midpoint ($4,139.00)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Very wide structural R; size down accordingly; measured-move targets are objectives, not forecasts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21c  5-Session No-Leakage Backtest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00"/>
        <w:gridCol w:w="1200"/>
        <w:gridCol w:w="1250"/>
        <w:gridCol w:w="1200"/>
        <w:gridCol w:w="1350"/>
        <w:gridCol w:w="1350"/>
        <w:gridCol w:w="1310"/>
      </w:tblGrid>
      <w:tr>
        <w:trPr>
          <w:tblHeader/>
        </w:trPr>
        <w:tc>
          <w:tcPr>
            <w:tcW w:type="dxa" w:w="17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Issue (t−N)</w:t>
            </w:r>
          </w:p>
        </w:tc>
        <w:tc>
          <w:tcPr>
            <w:tcW w:type="dxa" w:w="1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Strategy</w:t>
            </w:r>
          </w:p>
        </w:tc>
        <w:tc>
          <w:tcPr>
            <w:tcW w:type="dxa" w:w="12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1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Triggered</w:t>
            </w:r>
          </w:p>
        </w:tc>
        <w:tc>
          <w:tcPr>
            <w:tcW w:type="dxa" w:w="13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13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  <w:tc>
          <w:tcPr>
            <w:tcW w:type="dxa" w:w="131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Outcome (R)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Wed 22 Jul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$4,127.00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$4,075.90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-1.00R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23 Jul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$4,076.00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$4,042.50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+0.57R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 24 Jul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$4,043.00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$4,025.10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+0.30R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 27 Jul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$4,076.80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$4,028.40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+0.82R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Tue 28 Jul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$4,047.65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$4,045.17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+0.04R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16"/>
          <w:szCs w:val="16"/>
        </w:rPr>
        <w:t xml:space="preserve">Daily-directional reconstruction only; SL-first tick priority; slippage = 0. Trades 2/3C were not eligible in-window (no confirmed floor break), so they produce no backtest rows.</w:t>
      </w:r>
    </w:p>
    <w:p>
      <w:pPr>
        <w:pStyle w:val="Heading2"/>
        <w:spacing w:after="100" w:before="180"/>
      </w:pPr>
      <w:r>
        <w:rPr>
          <w:b/>
          <w:bCs/>
          <w:color w:val="1F3864"/>
          <w:sz w:val="24"/>
          <w:szCs w:val="24"/>
        </w:rPr>
        <w:t xml:space="preserve">21d  What Is Working</w:t>
      </w:r>
    </w:p>
    <w:p>
      <w:pPr>
        <w:spacing w:after="120" w:line="264"/>
      </w:pPr>
      <w:r>
        <w:t xml:space="preserve">Trade 1 over the last 5 sessions: triggered 5/5 times, mean R = +0.15, win rate 4/5 positive. </w:t>
      </w:r>
      <w:r>
        <w:t xml:space="preserve">The daily-directional short was the strongest (and only eligible) performer; the pivot and breakout books were dormant pending a confirmed break of $3,960. </w:t>
      </w:r>
    </w:p>
    <w:p>
      <w:pPr>
        <w:spacing w:after="120" w:line="264"/>
      </w:pPr>
      <w:r>
        <w:rPr>
          <w:b/>
          <w:bCs/>
          <w:i/>
          <w:iCs/>
        </w:rPr>
        <w:t xml:space="preserve">Limitations: </w:t>
      </w:r>
      <w:r>
        <w:rPr>
          <w:i/>
          <w:iCs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bottom w:val="single" w:color="BFBFBF" w:sz="6"/>
        </w:pBdr>
        <w:spacing w:after="60" w:before="60"/>
      </w:pPr>
      <w:r>
        <w:t xml:space="preserve"/>
      </w:r>
    </w:p>
    <w:p>
      <w:pPr>
        <w:spacing w:after="120" w:line="264"/>
      </w:pPr>
      <w:r>
        <w:rPr>
          <w:i/>
          <w:iCs/>
          <w:color w:val="595959"/>
          <w:sz w:val="16"/>
          <w:szCs w:val="16"/>
        </w:rPr>
        <w:t xml:space="preserve">This report is for information and risk-review purposes only and is not investment advice. It reflects an analytical framework applied to best-available public data; it is not a recommendation to buy or sell any instrument. Levels and cards are indicative given the data-corroboration constraints noted in §19.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Gold Daily Report │ 30 July 2026 │ Senior Commodities Analyst — Precious Metals   ·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4d7f70c0d1df3daecd96225861369c7bb684c76.png"/><Relationship Id="rId9" Type="http://schemas.openxmlformats.org/officeDocument/2006/relationships/image" Target="media/78cffef1f930746ae51f1fb8610a4b19389565a6.png"/><Relationship Id="rId10" Type="http://schemas.openxmlformats.org/officeDocument/2006/relationships/image" Target="media/ad8c2a540d781059dbb453b9909075f0e61960f8.png"/><Relationship Id="rId11" Type="http://schemas.openxmlformats.org/officeDocument/2006/relationships/image" Target="media/8d805e1dba4ab1797b1669aed18c788afda692b7.png"/><Relationship Id="rId12" Type="http://schemas.openxmlformats.org/officeDocument/2006/relationships/image" Target="media/6b14f1dc442a6412fcc8918c62439520552907b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 Report — Daily: 30 July 2026</dc:title>
  <dc:creator>Senior Commodities Analyst — Precious Metals</dc:creator>
  <cp:lastModifiedBy>Un-named</cp:lastModifiedBy>
  <cp:revision>1</cp:revision>
  <dcterms:created xsi:type="dcterms:W3CDTF">2026-07-29T21:27:17.782Z</dcterms:created>
  <dcterms:modified xsi:type="dcterms:W3CDTF">2026-07-29T21:27:17.782Z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