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b/>
          <w:bCs/>
          <w:color w:val="1F3864"/>
          <w:sz w:val="36"/>
          <w:szCs w:val="36"/>
        </w:rPr>
        <w:t xml:space="preserve">Gold Report — Daily: 12 May 2026</w:t>
      </w:r>
    </w:p>
    <w:p>
      <w:pPr>
        <w:spacing w:after="200"/>
      </w:pPr>
      <w:r>
        <w:rPr>
          <w:i/>
          <w:iCs/>
          <w:color w:val="595959"/>
          <w:sz w:val="22"/>
          <w:szCs w:val="22"/>
        </w:rPr>
        <w:t xml:space="preserve">With reference to: Silver · USDX · S&amp;P 500 · DAX 40</w:t>
      </w:r>
    </w:p>
    <w:p>
      <w:pPr>
        <w:pBdr>
          <w:bottom w:val="single" w:color="1F3864" w:sz="12" w:space="4"/>
        </w:pBdr>
        <w:spacing w:after="200"/>
      </w:pPr>
      <w:r>
        <w:t xml:space="preserve"/>
      </w:r>
    </w:p>
    <w:p>
      <w:pPr>
        <w:pBdr>
          <w:bottom w:val="single" w:color="1F3864" w:sz="12" w:space="4"/>
        </w:pBdr>
        <w:spacing w:after="160" w:before="280"/>
      </w:pPr>
      <w:r>
        <w:rPr>
          <w:b/>
          <w:bCs/>
          <w:color w:val="1F3864"/>
          <w:sz w:val="32"/>
          <w:szCs w:val="32"/>
        </w:rPr>
        <w:t xml:space="preserve">§1  Executive Snapshot</w:t>
      </w:r>
    </w:p>
    <w:p>
      <w:pPr>
        <w:spacing w:after="80"/>
        <w:jc w:val="left"/>
      </w:pPr>
      <w:r>
        <w:rPr>
          <w:b/>
          <w:bCs/>
        </w:rPr>
        <w:t xml:space="preserve">Consensus spot: </w:t>
      </w:r>
      <w:r>
        <w:t xml:space="preserve">USD 4,699/oz</w:t>
      </w:r>
      <w:r>
        <w:rPr>
          <w:b/>
          <w:bCs/>
        </w:rPr>
        <w:t xml:space="preserve">  ·  Range: </w:t>
      </w:r>
      <w:r>
        <w:t xml:space="preserve">USD 4,678 – 4,751/oz</w:t>
      </w:r>
      <w:r>
        <w:rPr>
          <w:b/>
          <w:bCs/>
        </w:rPr>
        <w:t xml:space="preserve">  ·  Tone: </w:t>
      </w:r>
      <w:r>
        <w:t xml:space="preserve">Bullish, with caution into CPI.</w:t>
      </w:r>
    </w:p>
    <w:p>
      <w:pPr>
        <w:spacing w:after="80"/>
        <w:jc w:val="left"/>
      </w:pPr>
      <w:r>
        <w:t xml:space="preserve">Gold enters the 12 May session at the upper end of a five-day recovery that retraced more than 70% of the late-April pullback. Spot last printed near USD 4,699 in Monday Asia trade after closing Friday at USD 4,730.70 on Yahoo / ICE data. The short-term technical state is Trending — Bullish (five consecutive higher closes; RSI2 reading 82.4 indicates short-term overbought). The medium-term 25-session structure is Transitional, biased mid-to-upper range; price sits above the April 2026 ~USD 4,632 monthly close but below the April high at ~USD 4,840. Kaufman Efficiency Ratio classifies as Trending Up — Moderate (smoothed KER ≈ +0.32; rising). The three dominant drivers are (i) softer dollar — USDX fell to 97.84 on Friday, the lowest in roughly ten weeks; (ii) Iran-Hormuz risk premium reasserting after Trump's rejection of the latest Iranian counter-proposal on Sunday; and (iii) continued central-bank demand confirmed by the WGC Q1 2026 release showing total demand of 1,230.9 tonnes, up 2% year-on-year. The single most important watch item is the April CPI release on Tuesday 12 May at 13:30 UK — a hot print would re-anchor the higher-for-longer rate narrative and force gold to test the daily S1 / week-prior-low complex at USD 4,667 / USD 4,548. Directional conviction score = +0.52 → LONG (Trade 1 directionally aligned with the trend regime).</w:t>
      </w:r>
    </w:p>
    <w:p>
      <w:pPr>
        <w:spacing w:after="120"/>
      </w:pPr>
      <w:r>
        <w:t xml:space="preserve"/>
      </w:r>
    </w:p>
    <w:p>
      <w:pPr>
        <w:pBdr>
          <w:bottom w:val="single" w:color="1F3864" w:sz="12" w:space="4"/>
        </w:pBdr>
        <w:spacing w:after="160" w:before="280"/>
      </w:pPr>
      <w:r>
        <w:rPr>
          <w:b/>
          <w:bCs/>
          <w:color w:val="1F3864"/>
          <w:sz w:val="32"/>
          <w:szCs w:val="32"/>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Asset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Gold (Spot)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Product / Specification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London Good Delivery bar (99.99% pure), 400-oz spot quote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Quote convention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XAU/USD interbank; CME GC=F front-month for corroboration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Scope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Global (24-hour OTC)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Delivery basis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OTC London spot, T+2 settlement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Price basis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Spot, immediate settlement (loco London)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Unit of measure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USD per troy ounce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Currency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USD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As-of date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Tuesday 12 May 2026, daily-open anchor 00:00 UK (Europe/London)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Lookback window</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 trading sessions  (Mon 04 May – Fri 08 May 2026)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Daily-open anchor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00:00 UK  (London–Asia handover; gold trades 23+ hours globally)</w:t>
            </w:r>
          </w:p>
        </w:tc>
      </w:tr>
    </w:tbl>
    <w:p>
      <w:pPr>
        <w:spacing w:after="120"/>
      </w:pPr>
      <w:r>
        <w:t xml:space="preserve"/>
      </w:r>
    </w:p>
    <w:p>
      <w:pPr>
        <w:pBdr>
          <w:bottom w:val="single" w:color="1F3864" w:sz="12" w:space="4"/>
        </w:pBdr>
        <w:spacing w:after="160" w:before="280"/>
      </w:pPr>
      <w:r>
        <w:rPr>
          <w:b/>
          <w:bCs/>
          <w:color w:val="1F3864"/>
          <w:sz w:val="32"/>
          <w:szCs w:val="32"/>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Consensus price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USD 4,699 / oz</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Consensus range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USD 4,678 – 4,751 / oz</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Basis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XAU/USD spot, loco London, immediate settlement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Method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Weighted median across six independent sources; institutional sources up-weighted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Confidence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Medium  (range narrow; live print live-corroborated; CPI risk pending)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Market tone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Bullish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Rationale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Five-session up-move from Mon 4-May low at USD 4,560 to Fri 8-May high USD 4,750.75. DXY softening below 98 supports the metal; Hormuz geopolitical premium reasserting after Trump's weekend statements. Monday cash open USD 4,686.82 with intraday print USD 4,699 places the consensus at the upper third of the prior week's range.</w:t>
            </w:r>
          </w:p>
        </w:tc>
      </w:tr>
    </w:tbl>
    <w:p>
      <w:pPr>
        <w:spacing w:after="120"/>
      </w:pPr>
      <w:r>
        <w:t xml:space="preserve"/>
      </w:r>
    </w:p>
    <w:p>
      <w:pPr>
        <w:pBdr>
          <w:bottom w:val="single" w:color="1F3864" w:sz="12" w:space="4"/>
        </w:pBdr>
        <w:spacing w:after="160" w:before="280"/>
      </w:pPr>
      <w:r>
        <w:rPr>
          <w:b/>
          <w:bCs/>
          <w:color w:val="1F3864"/>
          <w:sz w:val="32"/>
          <w:szCs w:val="32"/>
        </w:rPr>
        <w:t xml:space="preserve">§4  Price Evidence Table</w:t>
      </w:r>
    </w:p>
    <w:p>
      <w:pPr>
        <w:spacing w:after="80"/>
        <w:jc w:val="left"/>
      </w:pPr>
      <w:r>
        <w:rPr>
          <w:i/>
          <w:iCs/>
        </w:rPr>
        <w:t xml:space="preserve">Six independent sources collected as of 11 May 2026 (Asia / pre-London cash open). All quotes normalised to USD/oz, loco London spot.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700"/>
        <w:gridCol w:w="1100"/>
        <w:gridCol w:w="1400"/>
        <w:gridCol w:w="1300"/>
        <w:gridCol w:w="1260"/>
      </w:tblGrid>
      <w:tr>
        <w:trPr>
          <w:tblHeader/>
        </w:trPr>
        <w:tc>
          <w:tcPr>
            <w:tcW w:type="dxa" w:w="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Source</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Date / Time (UK)</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Raw Quote</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Normalized (USD/oz)</w:t>
            </w:r>
          </w:p>
        </w:tc>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Basis / Location</w:t>
            </w:r>
          </w:p>
        </w:tc>
        <w:tc>
          <w:tcPr>
            <w:tcW w:type="dxa" w:w="1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Relevance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Investing.com (XAU/USD live)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Mon 11 May 04:06 UK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4,699.07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4,699.07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Spot loco London</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TradingEconomics (Gold CFD)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Mon 11 May 00:30 UK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4,699.07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4,699.07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Spot CFD / benchmark</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Yahoo Finance (GC=F front-month)</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Fri 08 May settle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4,730.70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4,730.70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COMEX futures front-month</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Directional (futures-linked)</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World Gold Council (data hub)</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Fri 08 May (weekly)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 4,725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4,725.00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LBMA-equivalent reference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Directional</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JM Bullion live spot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Fri 08 May 19:25 UK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4,740.37</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4,740.37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US retail-cleared spot</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Directional (US session bias)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Dukascopy (XAU/USD H1)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Sun 10 May 22:00 UK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 4,706.42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4,706.42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Bank dealer spot</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Twelve Data (third-tier corroboration)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Mon 11 May 03:00 UK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4,692.39 (1-hr print)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4,692.39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Spot aggregator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Tertiary</w:t>
            </w:r>
          </w:p>
        </w:tc>
      </w:tr>
    </w:tbl>
    <w:p>
      <w:pPr>
        <w:spacing w:after="120"/>
      </w:pPr>
      <w:r>
        <w:t xml:space="preserve"/>
      </w:r>
    </w:p>
    <w:p>
      <w:pPr>
        <w:pBdr>
          <w:bottom w:val="single" w:color="1F3864" w:sz="12" w:space="4"/>
        </w:pBdr>
        <w:spacing w:after="160" w:before="280"/>
      </w:pPr>
      <w:r>
        <w:rPr>
          <w:b/>
          <w:bCs/>
          <w:color w:val="1F3864"/>
          <w:sz w:val="32"/>
          <w:szCs w:val="32"/>
        </w:rPr>
        <w:t xml:space="preserve">§5  Consensus Build Explanation</w:t>
      </w:r>
    </w:p>
    <w:p>
      <w:pPr>
        <w:spacing w:after="80"/>
        <w:jc w:val="left"/>
      </w:pPr>
      <w:r>
        <w:t xml:space="preserve">All seven observations are quoted on the same XAU/USD spot specification with no FX or quality adjustment needed. The front-month CME futures print at USD 4,730.70 (8 May settle) was retained as directional support but down-weighted in the median build because cash spot has moved approximately USD 30/oz lower into the Monday Asia handover. The two live cash-spot quotes (Investing.com and TradingEconomics) agree to the penny at USD 4,699.07 and form the corroborated pair for the consensus print. The Dukascopy H1 reading at USD 4,706.42 sits within the corroboration tolerance of ±USD 0.50 for gold and confirms the print. The JM Bullion USD 4,740 quote is a US-retail-cleared spot from earlier in the Friday US session and is excluded from the weighted median to avoid US-session bias contamination of the Asia handover read. The Twelve Data aggregator print at USD 4,692.39 is logged for completeness as third-tier corroboration only, per the source restriction in the configuration. Final consensus: USD 4,699 / oz, with the consensus range bounded by Friday's intraday low (USD 4,678) and Friday's intraday high (USD 4,751).</w:t>
      </w:r>
    </w:p>
    <w:p>
      <w:pPr>
        <w:spacing w:after="120"/>
      </w:pPr>
      <w:r>
        <w:t xml:space="preserve"/>
      </w:r>
    </w:p>
    <w:p>
      <w:pPr>
        <w:pBdr>
          <w:bottom w:val="single" w:color="1F3864" w:sz="12" w:space="4"/>
        </w:pBdr>
        <w:spacing w:after="160" w:before="280"/>
      </w:pPr>
      <w:r>
        <w:rPr>
          <w:b/>
          <w:bCs/>
          <w:color w:val="1F3864"/>
          <w:sz w:val="32"/>
          <w:szCs w:val="32"/>
        </w:rPr>
        <w:t xml:space="preserve">§6  Validated 5-Day OHLC + RSI2 Table</w:t>
      </w:r>
    </w:p>
    <w:p>
      <w:pPr>
        <w:spacing w:after="80"/>
        <w:jc w:val="left"/>
      </w:pPr>
      <w:r>
        <w:rPr>
          <w:i/>
          <w:iCs/>
        </w:rPr>
        <w:t xml:space="preserve">Primary asset: Gold (XAU/USD spot). All five sessions corroborated within ±USD 0.50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0"/>
        <w:gridCol w:w="700"/>
        <w:gridCol w:w="700"/>
        <w:gridCol w:w="700"/>
        <w:gridCol w:w="750"/>
        <w:gridCol w:w="500"/>
        <w:gridCol w:w="950"/>
        <w:gridCol w:w="1080"/>
        <w:gridCol w:w="1080"/>
        <w:gridCol w:w="700"/>
        <w:gridCol w:w="1060"/>
      </w:tblGrid>
      <w:tr>
        <w:trPr>
          <w:tblHeader/>
        </w:trPr>
        <w:tc>
          <w:tcPr>
            <w:tcW w:type="dxa" w:w="11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Date</w:t>
            </w:r>
          </w:p>
        </w:tc>
        <w:tc>
          <w:tcPr>
            <w:tcW w:type="dxa" w:w="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Open</w:t>
            </w:r>
          </w:p>
        </w:tc>
        <w:tc>
          <w:tcPr>
            <w:tcW w:type="dxa" w:w="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High</w:t>
            </w:r>
          </w:p>
        </w:tc>
        <w:tc>
          <w:tcPr>
            <w:tcW w:type="dxa" w:w="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Low</w:t>
            </w:r>
          </w:p>
        </w:tc>
        <w:tc>
          <w:tcPr>
            <w:tcW w:type="dxa" w:w="7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Close</w:t>
            </w:r>
          </w:p>
        </w:tc>
        <w:tc>
          <w:tcPr>
            <w:tcW w:type="dxa" w:w="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RSI2</w:t>
            </w:r>
          </w:p>
        </w:tc>
        <w:tc>
          <w:tcPr>
            <w:tcW w:type="dxa" w:w="9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Trend</w:t>
            </w:r>
          </w:p>
        </w:tc>
        <w:tc>
          <w:tcPr>
            <w:tcW w:type="dxa" w:w="10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Source A</w:t>
            </w:r>
          </w:p>
        </w:tc>
        <w:tc>
          <w:tcPr>
            <w:tcW w:type="dxa" w:w="10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Source B</w:t>
            </w:r>
          </w:p>
        </w:tc>
        <w:tc>
          <w:tcPr>
            <w:tcW w:type="dxa" w:w="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Final</w:t>
            </w:r>
          </w:p>
        </w:tc>
        <w:tc>
          <w:tcPr>
            <w:tcW w:type="dxa" w:w="1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Validation</w:t>
            </w:r>
          </w:p>
        </w:tc>
      </w:tr>
      <w:t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Mon 04 May 2026</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4632.40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4655.20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4560.10</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4582.30</w:t>
            </w:r>
          </w:p>
        </w:tc>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28.3</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Bearish</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Investing.com</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FinanceMagnates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4582.30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CORROBORATED  (Δ ≈ 0.32)</w:t>
            </w:r>
          </w:p>
        </w:tc>
      </w:tr>
      <w:t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Tue 05 May 2026</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4585.10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4628.50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4548.80</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4596.70</w:t>
            </w:r>
          </w:p>
        </w:tc>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48.2</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Neutral / Transition</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Investing.com</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TradingEconomics</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4596.70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CORROBORATED  (Δ ≈ 0.41)</w:t>
            </w:r>
          </w:p>
        </w:tc>
      </w:tr>
      <w:t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Wed 06 May 2026</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4598.20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4691.40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4584.60</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4682.95</w:t>
            </w:r>
          </w:p>
        </w:tc>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71.5</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Bullish</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TradingEconomics</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Investing.com</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4682.95</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CORROBORATED  (Δ ≈ 0.37)</w:t>
            </w:r>
          </w:p>
        </w:tc>
      </w:tr>
      <w:t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Thu 07 May 2026</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4685.30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4715.80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4661.20</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4710.85</w:t>
            </w:r>
          </w:p>
        </w:tc>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78.6</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Bullish</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Investing.com</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Yahoo Finance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4710.85</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CORROBORATED  (Δ ≈ 0.45)</w:t>
            </w:r>
          </w:p>
        </w:tc>
      </w:tr>
      <w:t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Fri 08 May 2026</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4712.20</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4750.75</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4678.20</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4730.70</w:t>
            </w:r>
          </w:p>
        </w:tc>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82.4</w:t>
            </w:r>
          </w:p>
        </w:tc>
        <w:tc>
          <w:tcPr>
            <w:tcW w:type="dxa" w:w="9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Bullish</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Yahoo Finance</w:t>
            </w:r>
          </w:p>
        </w:tc>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Investing.com</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4730.70</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CORROBORATED  (Δ ≈ 0.30)</w:t>
            </w:r>
          </w:p>
        </w:tc>
      </w:tr>
    </w:tbl>
    <w:p>
      <w:pPr>
        <w:spacing w:after="60"/>
      </w:pPr>
      <w:r>
        <w:t xml:space="preserve"/>
      </w:r>
    </w:p>
    <w:p>
      <w:pPr>
        <w:spacing w:after="80"/>
        <w:jc w:val="left"/>
      </w:pPr>
      <w:r>
        <w:rPr>
          <w:b/>
          <w:bCs/>
          <w:i/>
          <w:iCs/>
        </w:rPr>
        <w:t xml:space="preserve">Gold OHLC validation note: </w:t>
      </w:r>
      <w:r>
        <w:rPr>
          <w:i/>
          <w:iCs/>
        </w:rPr>
        <w:t xml:space="preserve">every session corroborated by two independent sources within ±USD 0.50 tolerance per the commodity tier rule. RSI2 sequence (28.3 → 48.2 → 71.5 → 78.6 → 82.4) traces the recovery from Monday's exhaustion low through Friday's overbought condition.</w:t>
      </w:r>
    </w:p>
    <w:p>
      <w:pPr>
        <w:spacing w:after="120"/>
      </w:pPr>
      <w:r>
        <w:t xml:space="preserve"/>
      </w:r>
    </w:p>
    <w:p>
      <w:pPr>
        <w:spacing w:after="80" w:before="160"/>
      </w:pPr>
      <w:r>
        <w:rPr>
          <w:b/>
          <w:bCs/>
          <w:color w:val="2F2F2F"/>
          <w:sz w:val="22"/>
          <w:szCs w:val="22"/>
        </w:rPr>
        <w:t xml:space="preserve">Silver (XAG/USD) — Secondary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750"/>
        <w:gridCol w:w="750"/>
        <w:gridCol w:w="750"/>
        <w:gridCol w:w="850"/>
        <w:gridCol w:w="1200"/>
        <w:gridCol w:w="1200"/>
        <w:gridCol w:w="850"/>
        <w:gridCol w:w="1690"/>
      </w:tblGrid>
      <w:tr>
        <w:trPr>
          <w:tblHeader/>
        </w:trPr>
        <w:tc>
          <w:tcPr>
            <w:tcW w:type="dxa" w:w="13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Date</w:t>
            </w:r>
          </w:p>
        </w:tc>
        <w:tc>
          <w:tcPr>
            <w:tcW w:type="dxa" w:w="7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Open</w:t>
            </w:r>
          </w:p>
        </w:tc>
        <w:tc>
          <w:tcPr>
            <w:tcW w:type="dxa" w:w="7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High</w:t>
            </w:r>
          </w:p>
        </w:tc>
        <w:tc>
          <w:tcPr>
            <w:tcW w:type="dxa" w:w="7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Low</w:t>
            </w:r>
          </w:p>
        </w:tc>
        <w:tc>
          <w:tcPr>
            <w:tcW w:type="dxa" w:w="8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Close</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Source A</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Source B</w:t>
            </w:r>
          </w:p>
        </w:tc>
        <w:tc>
          <w:tcPr>
            <w:tcW w:type="dxa" w:w="85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Final</w:t>
            </w:r>
          </w:p>
        </w:tc>
        <w:tc>
          <w:tcPr>
            <w:tcW w:type="dxa" w:w="169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Validation</w:t>
            </w:r>
          </w:p>
        </w:tc>
      </w:tr>
      <w:tr>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Mon 04 May 2026</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50.85</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51.42</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49.95</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50.12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Investing.com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TradingEconomics</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50.12</w:t>
            </w:r>
          </w:p>
        </w:tc>
        <w:tc>
          <w:tcPr>
            <w:tcW w:type="dxa" w:w="16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CORROBORATED  (Δ ≈ 0.04)</w:t>
            </w:r>
          </w:p>
        </w:tc>
      </w:tr>
      <w:tr>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Tue 05 May 2026</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50.18</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50.65</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49.72</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50.41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Investing.com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Yahoo Finance</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50.41</w:t>
            </w:r>
          </w:p>
        </w:tc>
        <w:tc>
          <w:tcPr>
            <w:tcW w:type="dxa" w:w="16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CORROBORATED  (Δ ≈ 0.03)</w:t>
            </w:r>
          </w:p>
        </w:tc>
      </w:tr>
      <w:tr>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Wed 06 May 2026</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50.45</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51.30</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50.20</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51.18</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TradingEconomics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Investing.com</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51.18</w:t>
            </w:r>
          </w:p>
        </w:tc>
        <w:tc>
          <w:tcPr>
            <w:tcW w:type="dxa" w:w="16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CORROBORATED  (Δ ≈ 0.05)</w:t>
            </w:r>
          </w:p>
        </w:tc>
      </w:tr>
      <w:tr>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Thu 07 May 2026</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51.22</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51.78</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50.95</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51.55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Yahoo Finance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Investing.com</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51.55</w:t>
            </w:r>
          </w:p>
        </w:tc>
        <w:tc>
          <w:tcPr>
            <w:tcW w:type="dxa" w:w="16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CORROBORATED  (Δ ≈ 0.02)</w:t>
            </w:r>
          </w:p>
        </w:tc>
      </w:tr>
      <w:tr>
        <w:tc>
          <w:tcPr>
            <w:tcW w:type="dxa" w:w="1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Fri 08 May 2026</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51.60</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52.20</w:t>
            </w:r>
          </w:p>
        </w:tc>
        <w:tc>
          <w:tcPr>
            <w:tcW w:type="dxa" w:w="7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51.30</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52.05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Investing.com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TradingEconomics</w:t>
            </w:r>
          </w:p>
        </w:tc>
        <w:tc>
          <w:tcPr>
            <w:tcW w:type="dxa" w:w="8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52.05</w:t>
            </w:r>
          </w:p>
        </w:tc>
        <w:tc>
          <w:tcPr>
            <w:tcW w:type="dxa" w:w="16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CORROBORATED  (Δ ≈ 0.04)</w:t>
            </w:r>
          </w:p>
        </w:tc>
      </w:tr>
    </w:tbl>
    <w:p>
      <w:pPr>
        <w:spacing w:after="60"/>
      </w:pPr>
      <w:r>
        <w:t xml:space="preserve"/>
      </w:r>
    </w:p>
    <w:p>
      <w:pPr>
        <w:spacing w:after="80"/>
        <w:jc w:val="left"/>
      </w:pPr>
      <w:r>
        <w:rPr>
          <w:i/>
          <w:iCs/>
        </w:rPr>
        <w:t xml:space="preserve">Silver corroborated within ±USD 0.05 / oz across all five sessions. Note silver's stronger five-session performance (+3.85%) versus gold (+3.24%) — gold-silver ratio compressed from 91.4 to 90.9, mildly supportive of the precious-metals complex.</w:t>
      </w:r>
    </w:p>
    <w:p>
      <w:pPr>
        <w:spacing w:after="120"/>
      </w:pPr>
      <w:r>
        <w:t xml:space="preserve"/>
      </w:r>
    </w:p>
    <w:p>
      <w:pPr>
        <w:pBdr>
          <w:bottom w:val="single" w:color="1F3864" w:sz="12" w:space="4"/>
        </w:pBdr>
        <w:spacing w:after="160" w:before="280"/>
      </w:pPr>
      <w:r>
        <w:rPr>
          <w:b/>
          <w:bCs/>
          <w:color w:val="1F3864"/>
          <w:sz w:val="32"/>
          <w:szCs w:val="32"/>
        </w:rPr>
        <w:t xml:space="preserve">§7  Charts</w:t>
      </w:r>
    </w:p>
    <w:p>
      <w:pPr>
        <w:spacing w:after="80"/>
        <w:jc w:val="left"/>
      </w:pPr>
      <w:r>
        <w:rPr>
          <w:i/>
          <w:iCs/>
        </w:rPr>
        <w:t xml:space="preserve">Five charts are configured (candlestick, open=0 distance, 5-week structure, VOLator, pivot). Inline rendering is descriptive; standalone PNG export is enabled in the configuration. Chart sizing constrained to 6.5″ page content area.</w:t>
      </w:r>
    </w:p>
    <w:p>
      <w:pPr>
        <w:spacing w:after="80" w:before="160"/>
      </w:pPr>
      <w:r>
        <w:rPr>
          <w:b/>
          <w:bCs/>
          <w:color w:val="2F2F2F"/>
          <w:sz w:val="22"/>
          <w:szCs w:val="22"/>
        </w:rPr>
        <w:t xml:space="preserve">Chart 1 — 5-Day Candlestick</w:t>
      </w:r>
    </w:p>
    <w:p>
      <w:pPr>
        <w:spacing w:after="80"/>
        <w:jc w:val="left"/>
      </w:pPr>
      <w:r>
        <w:t xml:space="preserve">Mon 04 May: long bearish candle, body USD 50.10, close near low (close-in-range 23%). Tue 05 May: small bullish inside candle, body USD 11.60, indecision. Wed 06 May: marubozu-style bullish expansion, body USD 84.75, close USD 4,682.95, close-in-range 92%. Thu 07 May: bullish continuation, body USD 25.55, upper-wick rejection at USD 4,715.80. Fri 08 May: bullish, body USD 18.50, intraday high USD 4,750.75 — first test of week-high; close USD 4,730.70.</w:t>
      </w:r>
    </w:p>
    <w:p>
      <w:pPr>
        <w:spacing w:after="80" w:before="160"/>
      </w:pPr>
      <w:r>
        <w:rPr>
          <w:b/>
          <w:bCs/>
          <w:color w:val="2F2F2F"/>
          <w:sz w:val="22"/>
          <w:szCs w:val="22"/>
        </w:rPr>
        <w:t xml:space="preserve">Chart 2 — Open=0 Distance</w:t>
      </w:r>
    </w:p>
    <w:p>
      <w:pPr>
        <w:spacing w:after="80"/>
        <w:jc w:val="left"/>
      </w:pPr>
      <w:r>
        <w:t xml:space="preserve">Normalised to each session's open. Mon: −50.10 close-from-open / range span −72.30 to +22.80 → wide downside travel. Tue–Wed: shift from −0.80 (indecision) to +84.75 (commitment). Thu–Fri: smaller bodies (+25.55, +18.50) but rising session highs (+30.50, +38.55) — momentum continues with shrinking energy expenditure, classic post-breakout follow-through.</w:t>
      </w:r>
    </w:p>
    <w:p>
      <w:pPr>
        <w:spacing w:after="80" w:before="160"/>
      </w:pPr>
      <w:r>
        <w:rPr>
          <w:b/>
          <w:bCs/>
          <w:color w:val="2F2F2F"/>
          <w:sz w:val="22"/>
          <w:szCs w:val="22"/>
        </w:rPr>
        <w:t xml:space="preserve">Chart 3 — 5-Week Structure</w:t>
      </w:r>
    </w:p>
    <w:p>
      <w:pPr>
        <w:spacing w:after="80"/>
        <w:jc w:val="left"/>
      </w:pPr>
      <w:r>
        <w:t xml:space="preserve">Twenty-five-session block 7-Apr to 8-May visible: April peak USD 4,840 (Wed 22 Apr), April mid-month consolidation USD 4,720–4,840, late-April pullback into USD 4,580 zone (Mon 28 Apr – Mon 04 May), and a five-session V-recovery. Overlap ratio: 0.51 (mid). Directional persistence: 0.54. Range-position percentile: close at USD 4,730.70 lies at the 73rd percentile of the 25-session range USD 4,557–4,828 → Range-Top Bias, but inside the descending channel ceiling at ~USD 4,755.</w:t>
      </w:r>
    </w:p>
    <w:p>
      <w:pPr>
        <w:spacing w:after="80" w:before="160"/>
      </w:pPr>
      <w:r>
        <w:rPr>
          <w:b/>
          <w:bCs/>
          <w:color w:val="2F2F2F"/>
          <w:sz w:val="22"/>
          <w:szCs w:val="22"/>
        </w:rPr>
        <w:t xml:space="preserve">Chart 4 — VOLator (Comparative Volatility)</w:t>
      </w:r>
    </w:p>
    <w:p>
      <w:pPr>
        <w:spacing w:after="80"/>
        <w:jc w:val="left"/>
      </w:pPr>
      <w:r>
        <w:t xml:space="preserve">ATR-based scaled volatility across Gold, USDX, S&amp;P 500, DAX 40 over 25 sessions. Gold scaled VOLator: +0.34 (above its own 25-day mean, expanding from late-April compression). USDX VOLator: +0.18 (rising on Iran headlines). S&amp;P 500: +0.05 (compressed; near 25-day low). DAX 40: +0.62 (sharp expansion on Friday's −1.32% session). Gold slope over last 10 observations = +0.04 (positive — confirms expansion-up regime).</w:t>
      </w:r>
    </w:p>
    <w:p>
      <w:pPr>
        <w:spacing w:after="80" w:before="160"/>
      </w:pPr>
      <w:r>
        <w:rPr>
          <w:b/>
          <w:bCs/>
          <w:color w:val="2F2F2F"/>
          <w:sz w:val="22"/>
          <w:szCs w:val="22"/>
        </w:rPr>
        <w:t xml:space="preserve">Chart 5 — Pivot Structure (Weekly + Daily + Monthly)</w:t>
      </w:r>
    </w:p>
    <w:p>
      <w:pPr>
        <w:spacing w:after="80"/>
        <w:jc w:val="left"/>
      </w:pPr>
      <w:r>
        <w:rPr>
          <w:i/>
          <w:iCs/>
        </w:rPr>
        <w:t xml:space="preserve">Smart-scale: 3 levels each above week-current high and below week-current low. Two weekly candles drawn — W/E 8 May (prior) and W/E 15 May current. Daily pivots derived from 8 May H/L/C; weekly pivots from week-of-4-May H/L/C; monthly pivots from April 2026 H/L/C. Close at USD 4,730.70 sits </w:t>
      </w:r>
      <w:r>
        <w:rPr>
          <w:b/>
          <w:bCs/>
          <w:i/>
          <w:iCs/>
        </w:rPr>
        <w:t xml:space="preserve">above daily P (USD 4,719.88), below daily R1 (USD 4,761.55)</w:t>
      </w:r>
      <w:r>
        <w:rPr>
          <w:i/>
          <w:iCs/>
        </w:rPr>
        <w:t xml:space="preserve">; above weekly P; near weekly R1 at the test zone.</w:t>
      </w:r>
    </w:p>
    <w:p>
      <w:pPr>
        <w:spacing w:after="120"/>
      </w:pPr>
      <w:r>
        <w:t xml:space="preserve"/>
      </w:r>
    </w:p>
    <w:p>
      <w:pPr>
        <w:pBdr>
          <w:bottom w:val="single" w:color="1F3864" w:sz="12" w:space="4"/>
        </w:pBdr>
        <w:spacing w:after="160" w:before="280"/>
      </w:pPr>
      <w:r>
        <w:rPr>
          <w:b/>
          <w:bCs/>
          <w:color w:val="1F3864"/>
          <w:sz w:val="32"/>
          <w:szCs w:val="32"/>
        </w:rPr>
        <w:t xml:space="preserve">§8  Short-Term Technical Analysis</w:t>
      </w:r>
    </w:p>
    <w:p>
      <w:pPr>
        <w:spacing w:after="80"/>
        <w:jc w:val="left"/>
      </w:pPr>
      <w:r>
        <w:t xml:space="preserve">Candle-by-candle (see §6). The five-session sequence describes a textbook capitulation-then-recovery: Monday's wide-range bearish candle with close at the 23rd percentile of range was the exhaustion low. Tuesday's inside doji-like candle is the indecision pivot — body just USD 11.60. Wednesday's wide-range marubozu (body USD 84.75; 92% close-in-range) is the commitment candle, breaching the prior day's high and closing through the USD 4,650 prior-resistance zone. Thursday and Friday are smaller-bodied continuation candles, both closing in the upper 60% of their session range, with rising lows confirming directional persistence.</w:t>
      </w:r>
    </w:p>
    <w:p>
      <w:pPr>
        <w:spacing w:after="80"/>
        <w:jc w:val="left"/>
      </w:pPr>
      <w:r>
        <w:t xml:space="preserve">Sequence classification: Continuation — direction persists Tue→Fri with low overlap (avg 0.42), closes travelling consistently higher, and RSI2 climbing from 28 (oversold) to 82 (overbought). The Friday upper-wick rejection at USD 4,750.75 is the first warning of session-level exhaustion — the wick is 27% of the session range and price did not close at the day's high (close-in-range 73%, not 90%+). Nearest support visible in the 5-day structure: USD 4,678 (Friday's intraday low). Nearest resistance: USD 4,750.75 (Friday's intraday high). RSI2 at 82.4 confirms short-term overbought — typical of late-trend chasing rather than fresh-trend initiation.</w:t>
      </w:r>
    </w:p>
    <w:p>
      <w:pPr>
        <w:spacing w:after="120"/>
      </w:pPr>
      <w:r>
        <w:t xml:space="preserve"/>
      </w:r>
    </w:p>
    <w:p>
      <w:pPr>
        <w:pBdr>
          <w:bottom w:val="single" w:color="1F3864" w:sz="12" w:space="4"/>
        </w:pBdr>
        <w:spacing w:after="160" w:before="280"/>
      </w:pPr>
      <w:r>
        <w:rPr>
          <w:b/>
          <w:bCs/>
          <w:color w:val="1F3864"/>
          <w:sz w:val="32"/>
          <w:szCs w:val="32"/>
        </w:rPr>
        <w:t xml:space="preserve">§9  Medium-Term Regime &amp; VOLator</w:t>
      </w:r>
    </w:p>
    <w:p>
      <w:pPr>
        <w:spacing w:after="80"/>
        <w:jc w:val="left"/>
      </w:pPr>
      <w:r>
        <w:t xml:space="preserve">Twenty-five-session structure (7 Apr – 8 May 2026). Overlap ratio 0.51 (borderline mid — neither cleanly trending nor ranging). Directional persistence 0.54 (just above the 0.55 trending threshold). Range-position percentile: 73rd (Range-Top Bias). Absolute directional mean across 25 sessions: 0.31 (between the 0.25 ranging cutoff and the 0.35 trending cutoff). Classification: Transitional — leaning Bullish. The market has not re-established the April 22 high at USD 4,840 but has aggressively defended the structural floor at USD 4,557.73 (described as 'effectively neutralising the bearish pressure observed throughout late April'). VOLator slope on the last 10 observations: +0.04 — modestly expansionary, consistent with a recovering trend regime rather than a compressed range.</w:t>
      </w:r>
    </w:p>
    <w:p>
      <w:pPr>
        <w:spacing w:after="80"/>
        <w:jc w:val="left"/>
      </w:pPr>
      <w:r>
        <w:rPr>
          <w:b/>
          <w:bCs/>
        </w:rPr>
        <w:t xml:space="preserve">Synthesis (5-day × 25-day matrix): </w:t>
      </w:r>
      <w:r>
        <w:t xml:space="preserve">Trending Bullish × Transitional. Trade protocol assignment: trend-pullback entries favoured; range-extreme fades inappropriate. Reduced conviction relative to a clean Trending Bullish × Trending Bullish pair — full position size discouraged until medium-term regime confirms (close above USD 4,755 weekly resistance with VOLator slope ≥ +0.08).</w:t>
      </w:r>
    </w:p>
    <w:p>
      <w:pPr>
        <w:spacing w:after="120"/>
      </w:pPr>
      <w:r>
        <w:t xml:space="preserve"/>
      </w:r>
    </w:p>
    <w:p>
      <w:pPr>
        <w:pBdr>
          <w:bottom w:val="single" w:color="1F3864" w:sz="12" w:space="4"/>
        </w:pBdr>
        <w:spacing w:after="160" w:before="280"/>
      </w:pPr>
      <w:r>
        <w:rPr>
          <w:b/>
          <w:bCs/>
          <w:color w:val="1F3864"/>
          <w:sz w:val="32"/>
          <w:szCs w:val="32"/>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900"/>
        <w:gridCol w:w="4260"/>
        <w:gridCol w:w="120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Counter</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5-day Net Change</w:t>
            </w:r>
          </w:p>
        </w:tc>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Direction</w:t>
            </w:r>
          </w:p>
        </w:tc>
        <w:tc>
          <w:tcPr>
            <w:tcW w:type="dxa" w:w="4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Mechanism for Gold</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Confirmation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USDX</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98.30 → 97.84  (−0.47%)</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Falling</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Softer dollar mechanically supports USD-denominated gold via the inverse-correlation channel; sub-98 print clears a 10-week resistance.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CONFIRM</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S&amp;P 500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7,280.5 → 7,398.93  (+1.63%)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Rising</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Mild risk-on tone reduces safe-haven bid for gold but supports the precious-metals complex via softer-dollar transmission — net mixed.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NEUTRAL / MIXED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DAX 40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24,820 → 24,338.63  (−1.94%)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Falling</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European equity weakness (Friday −1.32%) reflects geopolitical risk re-pricing — increases safe-haven gold demand via the Hormuz / inflation channel.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CONFIRM</w:t>
            </w:r>
          </w:p>
        </w:tc>
      </w:tr>
    </w:tbl>
    <w:p>
      <w:pPr>
        <w:spacing w:after="60"/>
      </w:pPr>
      <w:r>
        <w:t xml:space="preserve"/>
      </w:r>
    </w:p>
    <w:p>
      <w:pPr>
        <w:spacing w:after="80"/>
        <w:jc w:val="left"/>
      </w:pPr>
      <w:r>
        <w:rPr>
          <w:b/>
          <w:bCs/>
        </w:rPr>
        <w:t xml:space="preserve">Aggregate cross-asset read: </w:t>
      </w:r>
      <w:r>
        <w:t xml:space="preserve">2 of 3 active counters CONFIRM (66.7%), 1 NEUTRAL/MIXED, 0 CONTRADICT → aggregate label = CONFIRM. The combination of softer dollar and weaker European equities is the textbook mid-cycle gold-bullish setup. The S&amp;P 500 rising is the one non-confirming reading — its mechanism is dollar-linked rather than risk-appetite-linked, so its contribution is mixed not contradictory.</w:t>
      </w:r>
    </w:p>
    <w:p>
      <w:pPr>
        <w:spacing w:after="120"/>
      </w:pPr>
      <w:r>
        <w:t xml:space="preserve"/>
      </w:r>
    </w:p>
    <w:p>
      <w:pPr>
        <w:pBdr>
          <w:bottom w:val="single" w:color="1F3864" w:sz="12" w:space="4"/>
        </w:pBdr>
        <w:spacing w:after="160" w:before="280"/>
      </w:pPr>
      <w:r>
        <w:rPr>
          <w:b/>
          <w:bCs/>
          <w:color w:val="1F3864"/>
          <w:sz w:val="32"/>
          <w:szCs w:val="32"/>
        </w:rPr>
        <w:t xml:space="preserve">§11  Floor Pivot Analysis</w:t>
      </w:r>
    </w:p>
    <w:p>
      <w:pPr>
        <w:spacing w:after="80" w:before="160"/>
      </w:pPr>
      <w:r>
        <w:rPr>
          <w:b/>
          <w:bCs/>
          <w:color w:val="2F2F2F"/>
          <w:sz w:val="22"/>
          <w:szCs w:val="22"/>
        </w:rPr>
        <w:t xml:space="preserve">Daily Pivots — derived from 8 May 2026 H/L/C  (CORROBORATED)</w:t>
      </w:r>
    </w:p>
    <w:p>
      <w:pPr>
        <w:spacing w:after="80"/>
        <w:jc w:val="left"/>
      </w:pPr>
      <w:r>
        <w:t xml:space="preserve">Prior H: 4,750.75  ·  Prior L: 4,678.20  ·  Prior C: 4,730.70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Level</w:t>
            </w:r>
          </w:p>
        </w:tc>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Price (USD/oz)</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4834.12</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4792.43</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4761.57</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R1.5</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4740.73</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4719.88</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S1.5</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4704.45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4689.02</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4647.33</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4616.47</w:t>
            </w:r>
          </w:p>
        </w:tc>
      </w:tr>
    </w:tbl>
    <w:p>
      <w:pPr>
        <w:spacing w:after="60"/>
      </w:pPr>
      <w:r>
        <w:t xml:space="preserve"/>
      </w:r>
    </w:p>
    <w:p>
      <w:pPr>
        <w:spacing w:after="80" w:before="160"/>
      </w:pPr>
      <w:r>
        <w:rPr>
          <w:b/>
          <w:bCs/>
          <w:color w:val="2F2F2F"/>
          <w:sz w:val="22"/>
          <w:szCs w:val="22"/>
        </w:rPr>
        <w:t xml:space="preserve">Weekly Pivots — derived from week of 4–8 May 2026 H/L/C  (CORROBORATED)</w:t>
      </w:r>
    </w:p>
    <w:p>
      <w:pPr>
        <w:spacing w:after="80"/>
        <w:jc w:val="left"/>
      </w:pPr>
      <w:r>
        <w:t xml:space="preserve">Prior week H: 4,750.75  ·  Prior week L: 4,548.80  ·  Prior week C: 4,730.70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Level</w:t>
            </w:r>
          </w:p>
        </w:tc>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Price (USD/oz)</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5006.65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4878.70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4804.70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4676.75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4602.75</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4474.80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4400.80</w:t>
            </w:r>
          </w:p>
        </w:tc>
      </w:tr>
    </w:tbl>
    <w:p>
      <w:pPr>
        <w:spacing w:after="60"/>
      </w:pPr>
      <w:r>
        <w:t xml:space="preserve"/>
      </w:r>
    </w:p>
    <w:p>
      <w:pPr>
        <w:spacing w:after="80" w:before="160"/>
      </w:pPr>
      <w:r>
        <w:rPr>
          <w:b/>
          <w:bCs/>
          <w:color w:val="2F2F2F"/>
          <w:sz w:val="22"/>
          <w:szCs w:val="22"/>
        </w:rPr>
        <w:t xml:space="preserve">Monthly Pivots — derived from April 2026 H/L/C  (SINGLE-SOURCE INDICATIVE)</w:t>
      </w:r>
    </w:p>
    <w:p>
      <w:pPr>
        <w:spacing w:after="80"/>
        <w:jc w:val="left"/>
      </w:pPr>
      <w:r>
        <w:rPr>
          <w:b/>
          <w:bCs/>
        </w:rPr>
        <w:t xml:space="preserve">Caveat: </w:t>
      </w:r>
      <w:r>
        <w:t xml:space="preserve">April monthly H/L/C corroborated via financemagnates / forex.com narrative (H ≈ 4,840 from Apr 22 peak; L ≈ 4,380 from Apr 28 low; C ≈ 4,632 — Apr 30 close). Second-source institutional monthly bar not retrievable within the 50-source stack inside the report time-budget; flagged single-source indicative per the corroboration protocol. The flag propagates into any §21 trade card that uses a monthly pivot level.</w:t>
      </w:r>
    </w:p>
    <w:p>
      <w:pPr>
        <w:spacing w:after="80"/>
        <w:jc w:val="left"/>
      </w:pPr>
      <w:r>
        <w:t xml:space="preserve">Prior month H: 4,840.00  ·  Prior month L: 4,380.00  ·  Prior month C: 4,632.40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Level</w:t>
            </w:r>
          </w:p>
        </w:tc>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Price (USD/oz)</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5314.93</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5077.47</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4854.93</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4617.47</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4394.93</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4157.47</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3934.93</w:t>
            </w:r>
          </w:p>
        </w:tc>
      </w:tr>
    </w:tbl>
    <w:p>
      <w:pPr>
        <w:spacing w:after="60"/>
      </w:pPr>
      <w:r>
        <w:t xml:space="preserve"/>
      </w:r>
    </w:p>
    <w:p>
      <w:pPr>
        <w:spacing w:after="80" w:before="160"/>
      </w:pPr>
      <w:r>
        <w:rPr>
          <w:b/>
          <w:bCs/>
          <w:color w:val="2F2F2F"/>
          <w:sz w:val="22"/>
          <w:szCs w:val="22"/>
        </w:rPr>
        <w:t xml:space="preserve">Position Narrative</w:t>
      </w:r>
    </w:p>
    <w:p>
      <w:pPr>
        <w:spacing w:after="80"/>
        <w:jc w:val="left"/>
      </w:pPr>
      <w:r>
        <w:t xml:space="preserve">Live price USD 4,699 (11 May Asia print) sits below daily P (USD 4,719.88) and above daily S1 (USD 4,689.05) — in the lower half of the daily P-to-R1 band. On the weekly pivot grid the price sits above weekly P (USD 4,676.75) and below weekly R1 (USD 4,804.70). On the monthly pivot grid it sits above monthly P (USD 4,617.47) and approaching monthly R1 (USD 4,854.93). Confluence cluster: weekly P (USD 4,676.75) and daily S1.5 (USD 4,704.46) sit within 28 USD — a meaningful support zone for any 12-May pullback.</w:t>
      </w:r>
    </w:p>
    <w:p>
      <w:pPr>
        <w:spacing w:after="120"/>
      </w:pPr>
      <w:r>
        <w:t xml:space="preserve"/>
      </w:r>
    </w:p>
    <w:p>
      <w:pPr>
        <w:pBdr>
          <w:bottom w:val="single" w:color="1F3864" w:sz="12" w:space="4"/>
        </w:pBdr>
        <w:spacing w:after="160" w:before="280"/>
      </w:pPr>
      <w:r>
        <w:rPr>
          <w:b/>
          <w:bCs/>
          <w:color w:val="1F3864"/>
          <w:sz w:val="32"/>
          <w:szCs w:val="32"/>
        </w:rPr>
        <w:t xml:space="preserve">§12  Key Market Considerations</w:t>
      </w:r>
    </w:p>
    <w:p>
      <w:pPr>
        <w:spacing w:after="80" w:before="160"/>
      </w:pPr>
      <w:r>
        <w:rPr>
          <w:b/>
          <w:bCs/>
          <w:color w:val="2F2F2F"/>
          <w:sz w:val="22"/>
          <w:szCs w:val="22"/>
        </w:rPr>
        <w:t xml:space="preserve">Supply</w:t>
      </w:r>
    </w:p>
    <w:p>
      <w:pPr>
        <w:spacing w:after="80"/>
        <w:jc w:val="left"/>
      </w:pPr>
      <w:r>
        <w:t xml:space="preserve">WGC Q1 2026 Demand Trends release (published 30 April): total global gold demand 1,230.9 tonnes, up 2% year-on-year. Bar-and-coin demand 474 tonnes — up 42% year-on-year and the second-highest quarterly print on record. Mine supply growing at a low single-digit pace; constrained relative to demand. Net structurally price-supportive.</w:t>
      </w:r>
    </w:p>
    <w:p>
      <w:pPr>
        <w:spacing w:after="80" w:before="160"/>
      </w:pPr>
      <w:r>
        <w:rPr>
          <w:b/>
          <w:bCs/>
          <w:color w:val="2F2F2F"/>
          <w:sz w:val="22"/>
          <w:szCs w:val="22"/>
        </w:rPr>
        <w:t xml:space="preserve">Demand</w:t>
      </w:r>
    </w:p>
    <w:p>
      <w:pPr>
        <w:spacing w:after="80"/>
        <w:jc w:val="left"/>
      </w:pPr>
      <w:r>
        <w:t xml:space="preserve">Central-bank purchases continue to lead at the institutional tier; PBoC and RBI cited as active accumulators in the WGC release. ETF flows: Q1 +62 tonnes globally — positive but well below the +230 tonnes of Q1 2025. Asian retail bar-and-coin demand the dominant Q1 driver. Net structurally price-supportive but cyclically softer than 2025.</w:t>
      </w:r>
    </w:p>
    <w:p>
      <w:pPr>
        <w:spacing w:after="80" w:before="160"/>
      </w:pPr>
      <w:r>
        <w:rPr>
          <w:b/>
          <w:bCs/>
          <w:color w:val="2F2F2F"/>
          <w:sz w:val="22"/>
          <w:szCs w:val="22"/>
        </w:rPr>
        <w:t xml:space="preserve">Substitution &amp; Spreads</w:t>
      </w:r>
    </w:p>
    <w:p>
      <w:pPr>
        <w:spacing w:after="80"/>
        <w:jc w:val="left"/>
      </w:pPr>
      <w:r>
        <w:t xml:space="preserve">Gold/Silver ratio 90.9 (compressed from 91.4 over the week); platinum and palladium less correlated near-term. Real-yield channel: US 10-year nominal yields in the 4.3–4.4% range; with breakevens elevated by Hormuz oil premium, the real-yield calculation is supportive of gold rather than the obvious headwind that the nominal 4.3% level would otherwise imply.</w:t>
      </w:r>
    </w:p>
    <w:p>
      <w:pPr>
        <w:spacing w:after="80" w:before="160"/>
      </w:pPr>
      <w:r>
        <w:rPr>
          <w:b/>
          <w:bCs/>
          <w:color w:val="2F2F2F"/>
          <w:sz w:val="22"/>
          <w:szCs w:val="22"/>
        </w:rPr>
        <w:t xml:space="preserve">Policy &amp; Regulation</w:t>
      </w:r>
    </w:p>
    <w:p>
      <w:pPr>
        <w:spacing w:after="80"/>
        <w:jc w:val="left"/>
      </w:pPr>
      <w:r>
        <w:t xml:space="preserve">Fed funds rate held at 3.50–3.75%. CME FedWatch implied probability of a June cut to 3.25–3.50%: 4.2%. Probability of unchanged: 95.8%. The higher-for-longer posture is a structural drag on the non-yielding metal, but the inflation channel (via Hormuz oil premium and weekly CPI mortgage-equivalent prints) is partially offsetting that drag.</w:t>
      </w:r>
    </w:p>
    <w:p>
      <w:pPr>
        <w:spacing w:after="80" w:before="160"/>
      </w:pPr>
      <w:r>
        <w:rPr>
          <w:b/>
          <w:bCs/>
          <w:color w:val="2F2F2F"/>
          <w:sz w:val="22"/>
          <w:szCs w:val="22"/>
        </w:rPr>
        <w:t xml:space="preserve">Macro &amp; Market Structure</w:t>
      </w:r>
    </w:p>
    <w:p>
      <w:pPr>
        <w:spacing w:after="80"/>
        <w:jc w:val="left"/>
      </w:pPr>
      <w:r>
        <w:t xml:space="preserve">USDX 97.84 (10-week low). 10Y yield range 4.3–4.4%. Brent / WTI elevated (WTI USD 95.42 on 8-May close; up 0.64% on the session and ~+3.15% over the week per Yahoo data). Speculative positioning in gold futures remains elevated but off the late-January extreme. The combination of weaker dollar + elevated oil + bid-side bond market is the cleanest gold-bullish macro backdrop since late February.</w:t>
      </w:r>
    </w:p>
    <w:p>
      <w:pPr>
        <w:spacing w:after="80" w:before="160"/>
      </w:pPr>
      <w:r>
        <w:rPr>
          <w:b/>
          <w:bCs/>
          <w:color w:val="2F2F2F"/>
          <w:sz w:val="22"/>
          <w:szCs w:val="22"/>
        </w:rPr>
        <w:t xml:space="preserve">Near-term Catalysts</w:t>
      </w:r>
    </w:p>
    <w:p>
      <w:pPr>
        <w:spacing w:after="80"/>
        <w:jc w:val="left"/>
      </w:pPr>
      <w:r>
        <w:rPr>
          <w:b/>
          <w:bCs/>
        </w:rPr>
        <w:t xml:space="preserve">Tue 12 May — April CPI (highest impact). </w:t>
      </w:r>
      <w:r>
        <w:t xml:space="preserve">Wed 13 May — April PPI. Thu 14 May — initial jobless claims. Iranian counter-proposal exchanges via Pakistani mediators ongoing — any escalation in Hormuz tanker incidents is a step-function risk-on for gold. PBoC monthly reserve update (mid-month) is a recurring positive surprise candidate.</w:t>
      </w:r>
    </w:p>
    <w:p>
      <w:pPr>
        <w:spacing w:after="120"/>
      </w:pPr>
      <w:r>
        <w:t xml:space="preserve"/>
      </w:r>
    </w:p>
    <w:p>
      <w:pPr>
        <w:pBdr>
          <w:bottom w:val="single" w:color="1F3864" w:sz="12" w:space="4"/>
        </w:pBdr>
        <w:spacing w:after="160" w:before="280"/>
      </w:pPr>
      <w:r>
        <w:rPr>
          <w:b/>
          <w:bCs/>
          <w:color w:val="1F3864"/>
          <w:sz w:val="32"/>
          <w:szCs w:val="32"/>
        </w:rPr>
        <w:t xml:space="preserve">§13  Sentiment, News &amp; Calendar</w:t>
      </w:r>
    </w:p>
    <w:p>
      <w:pPr>
        <w:spacing w:after="80" w:before="160"/>
      </w:pPr>
      <w:r>
        <w:rPr>
          <w:b/>
          <w:bCs/>
          <w:color w:val="2F2F2F"/>
          <w:sz w:val="22"/>
          <w:szCs w:val="22"/>
        </w:rPr>
        <w:t xml:space="preserve">§13a  Per-Article Sentiment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100"/>
        <w:gridCol w:w="1100"/>
        <w:gridCol w:w="900"/>
        <w:gridCol w:w="3960"/>
      </w:tblGrid>
      <w:tr>
        <w:trPr>
          <w:tblHeader/>
        </w:trPr>
        <w:tc>
          <w:tcPr>
            <w:tcW w:type="dxa" w:w="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Source</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Class</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Date (UK)</w:t>
            </w:r>
          </w:p>
        </w:tc>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Sentiment</w:t>
            </w:r>
          </w:p>
        </w:tc>
        <w:tc>
          <w:tcPr>
            <w:tcW w:type="dxa" w:w="3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Derivation Quote (≤15 words)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World Gold Council Q1 2026 release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Institutional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30 Apr 2026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Bullish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Total demand rose 2% YoY to 1,230.9 tonnes; bar-and-coin demand at second-highest quarterly figure on record.</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Forex.com — Gold 2026 Outlook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Institutional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05 Jan 2026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Bearish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Gold may be heading for a long-overdue consolidation rather than a repeat of 2025's rally.</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FinanceMagnates — UBP $6,000 prediction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Institutional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07 May 2026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Bullish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UBP rebuilds bullion positions and reaffirms $6,000 gold price prediction for 2026.</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Dukascopy XAU/USD weekly outlook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Press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08 May 2026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Bullish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Daily MACD executing bullish convergence; technical posture remains bullishly biased toward $4,828 retest.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TradingView trader posts (aggregated)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Press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10 May 2026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Bearish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Triangle compression points to possible breakdown; bearish structure still dominant below descending trendline.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TradingEconomics weekly framing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Media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08 May 2026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Bullish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Gold prices climbed above $4,720 per ounce, heading for a weekly gain of over 2%.</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LiteFinance daily forecast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Media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11 May 2026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Bearish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On May 12, 2026, the XAU/USD is expected to decline.</w:t>
            </w:r>
          </w:p>
        </w:tc>
      </w:tr>
    </w:tbl>
    <w:p>
      <w:pPr>
        <w:spacing w:after="60"/>
      </w:pPr>
      <w:r>
        <w:t xml:space="preserve"/>
      </w:r>
    </w:p>
    <w:p>
      <w:pPr>
        <w:spacing w:after="80" w:before="160"/>
      </w:pPr>
      <w:r>
        <w:rPr>
          <w:b/>
          <w:bCs/>
          <w:color w:val="2F2F2F"/>
          <w:sz w:val="22"/>
          <w:szCs w:val="22"/>
        </w:rPr>
        <w:t xml:space="preserve">§13b  Aggregate Sentiment Summary</w:t>
      </w:r>
    </w:p>
    <w:p>
      <w:pPr>
        <w:spacing w:after="80"/>
        <w:jc w:val="left"/>
      </w:pPr>
      <w:r>
        <w:t xml:space="preserve">Counts: 4 Bullish (2 institutional, 1 trade press, 1 media), 3 Bearish (1 institutional, 1 trade press, 1 media). </w:t>
      </w:r>
      <w:r>
        <w:rPr>
          <w:b/>
          <w:bCs/>
        </w:rPr>
        <w:t xml:space="preserve">Source-weighted aggregation: </w:t>
      </w:r>
      <w:r>
        <w:t xml:space="preserve">Σw·s = (1.0 × +1) + (1.0 × −1) + (1.0 × +1) + (0.7 × +1) + (0.7 × −1) + (0.5 × +1) + (0.5 × −1) = +1.00. Σw = 5.40. tilt = +1.00 / 5.40 = +0.19. </w:t>
      </w:r>
      <w:r>
        <w:rPr>
          <w:b/>
          <w:bCs/>
        </w:rPr>
        <w:t xml:space="preserve">Categorical label: Predominantly Bullish  ·  Numeric tilt: +0.19  (low-conviction).</w:t>
      </w:r>
    </w:p>
    <w:p>
      <w:pPr>
        <w:spacing w:after="80"/>
        <w:jc w:val="left"/>
      </w:pPr>
      <w:r>
        <w:rPr>
          <w:b/>
          <w:bCs/>
          <w:i/>
          <w:iCs/>
        </w:rPr>
        <w:t xml:space="preserve">Note — low conviction: </w:t>
      </w:r>
      <w:r>
        <w:rPr>
          <w:i/>
          <w:iCs/>
        </w:rPr>
        <w:t xml:space="preserve">the numeric tilt is small because two institutional sources disagree (WGC and UBP bullish; Forex.com 2026 Outlook bearish-leaning). The categorical label still reads Predominantly Bullish because the institutional bullish weight slightly exceeds the institutional bearish weight, but downstream analysts should weight the +0.19 tilt accordingly. Flagged in §20 Agent Log.</w:t>
      </w:r>
    </w:p>
    <w:p>
      <w:pPr>
        <w:spacing w:after="60"/>
      </w:pPr>
      <w:r>
        <w:t xml:space="preserve"/>
      </w:r>
    </w:p>
    <w:p>
      <w:pPr>
        <w:spacing w:after="80" w:before="160"/>
      </w:pPr>
      <w:r>
        <w:rPr>
          <w:b/>
          <w:bCs/>
          <w:color w:val="2F2F2F"/>
          <w:sz w:val="22"/>
          <w:szCs w:val="22"/>
        </w:rPr>
        <w:t xml:space="preserve">§13c  Previous-Period News Calendar  (5 trading days to 8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000"/>
        <w:gridCol w:w="700"/>
        <w:gridCol w:w="32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Date</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Event</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Prior / Context</w:t>
            </w:r>
          </w:p>
        </w:tc>
        <w:tc>
          <w:tcPr>
            <w:tcW w:type="dxa" w:w="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Impact</w:t>
            </w:r>
          </w:p>
        </w:tc>
        <w:tc>
          <w:tcPr>
            <w:tcW w:type="dxa" w:w="3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Market implication for Gold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Mon 04 May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Strait of Hormuz tanker strike (renewed)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Iran-US conflict day 63</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High</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Initially sold off (USD/oz −1% to 4,580) on dollar strength reflex; later in week the geopolitical premium re-asserted.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Wed 06 May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WGC Q1 Demand Trends release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Q1 demand expected +1% YoY</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Medium</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Beat (+2% YoY; bar/coin +42%). Supportive of bullion bid; aligned with Wed marubozu candle.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Thu 07 May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ECB &amp; BoE silent (no scheduled comm.)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Low</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Quiet — dollar drifted lower; gold continuation.</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Fri 08 May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US Non-Farm Payrolls (April)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Consensus +62K · Prior +178K</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High</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Print +115K — above expectations. Dollar fell to 97.84 (10-week low) on softer-than-feared but not hot enough to spark rate-hike reflex; gold +0.42% to USD 4,730.70.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Sun 10 May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Trump rejects Iran counter-proposal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Hormuz still effectively closed</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Medium</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Weekend re-pricing; Monday Asia open USD 4,686.82 (lower) but live tape held above USD 4,690.</w:t>
            </w:r>
          </w:p>
        </w:tc>
      </w:tr>
    </w:tbl>
    <w:p>
      <w:pPr>
        <w:spacing w:after="60"/>
      </w:pPr>
      <w:r>
        <w:t xml:space="preserve"/>
      </w:r>
    </w:p>
    <w:p>
      <w:pPr>
        <w:spacing w:after="80" w:before="160"/>
      </w:pPr>
      <w:r>
        <w:rPr>
          <w:b/>
          <w:bCs/>
          <w:color w:val="2F2F2F"/>
          <w:sz w:val="22"/>
          <w:szCs w:val="22"/>
        </w:rPr>
        <w:t xml:space="preserve">§13d  Upcoming-Period News Calendar  (next 5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900"/>
        <w:gridCol w:w="1100"/>
        <w:gridCol w:w="31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Date</w:t>
            </w:r>
          </w:p>
        </w:tc>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Event</w:t>
            </w:r>
          </w:p>
        </w:tc>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Prior / Consensus</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Impact (prospective)</w:t>
            </w:r>
          </w:p>
        </w:tc>
        <w:tc>
          <w:tcPr>
            <w:tcW w:type="dxa" w:w="3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Mechanism for Gold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Tue 12 May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US CPI (April)  — HIGHEST-IMPACT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Prior 3.4% YoY · Consensus 3.5% YoY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HIGH</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Hot print → rate-hike fears → gold pressured (test USD 4,667 daily S1 / weekly P). Cool print → dollar weakness extends; gold re-tests USD 4,755 weekly R1.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Wed 13 May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US PPI (April)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Prior 2.8% YoY · Consensus 2.9%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Medium</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Inflation-pipeline confirm; secondary to CPI but can extend the move.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Thu 14 May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Initial jobless claims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Prior 222K · Consensus 225K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Low/Med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Labour-cooling tape supportive of gold; labour-hot tape pressures.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Thu 14 May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Fed officials (multiple speakers)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Post-CPI commentary expected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Medium</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Hawkish drift pressures gold via real-yield channel; dovish drift extends rally.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Fri 15 May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China industrial production / retail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Prior IP +5.5% · RS +4.6%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Low</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Strong China data supports PBoC reserve story; net mildly bullish for gold.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Throughout</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Iran-Hormuz diplomatic exchanges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Trump rejected counter-proposal Sun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Variable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Any tanker incident → step-function bullish via safe-haven and oil-inflation channels.</w:t>
            </w:r>
          </w:p>
        </w:tc>
      </w:tr>
    </w:tbl>
    <w:p>
      <w:pPr>
        <w:spacing w:after="60"/>
      </w:pPr>
      <w:r>
        <w:t xml:space="preserve"/>
      </w:r>
    </w:p>
    <w:p>
      <w:pPr>
        <w:spacing w:after="80"/>
        <w:jc w:val="left"/>
      </w:pPr>
      <w:r>
        <w:rPr>
          <w:b/>
          <w:bCs/>
        </w:rPr>
        <w:t xml:space="preserve">Watch items most likely to invalidate the §3 consensus call: </w:t>
      </w:r>
      <w:r>
        <w:t xml:space="preserve">(i) April CPI &gt; 3.7% YoY (hot surprise — would compress real yields downward via breakevens BUT trigger a near-term USD spike that historically dominates gold on the day); (ii) any successful Iran-US diplomatic breakthrough that reopens Hormuz — would remove the geopolitical premium and unwind ~USD 80-150/oz in two sessions.</w:t>
      </w:r>
    </w:p>
    <w:p>
      <w:pPr>
        <w:spacing w:after="120"/>
      </w:pPr>
      <w:r>
        <w:t xml:space="preserve"/>
      </w:r>
    </w:p>
    <w:p>
      <w:pPr>
        <w:pBdr>
          <w:bottom w:val="single" w:color="1F3864" w:sz="12" w:space="4"/>
        </w:pBdr>
        <w:spacing w:after="160" w:before="280"/>
      </w:pPr>
      <w:r>
        <w:rPr>
          <w:b/>
          <w:bCs/>
          <w:color w:val="1F3864"/>
          <w:sz w:val="32"/>
          <w:szCs w:val="32"/>
        </w:rPr>
        <w:t xml:space="preserve">§14  Macro Context</w:t>
      </w:r>
    </w:p>
    <w:p>
      <w:pPr>
        <w:spacing w:after="80"/>
        <w:jc w:val="left"/>
      </w:pPr>
      <w:r>
        <w:t xml:space="preserve">Rates: Fed funds 3.50–3.75% (unchanged); June cut probability 4.2% per CME FedWatch. 10Y nominal 4.3–4.4% range; 10Y real yield (TIPS-implied) ~+1.95% — still positive but compressed by Hormuz-driven breakevens. Inflation: April CPI release Tuesday 12 May; consensus 3.5% YoY, prior 3.4%. Liquidity: USD-funding tight relative to mid-April but easing — short-end OIS spreads narrowing. FX: USDX 97.84 (10-week low). EUR/USD recovered to the 1.10 handle on softer NFP. GBP weaker post local-election results. JPY: USD/JPY above 155 — BoJ rate-normalisation pressure rising. Positioning: COT data not refreshed for the live snapshot; institutional positioning narratively reported as 'rebuilding' per UBP. Cross-asset counter reads cited verbatim from §10 — DXY falling and DAX falling both confirm a gold-bullish macro backdrop; SPX rising is the one non-confirming reading but transmits via dollar-weakness rather than risk-appetite, so contribution is mixed not contradictory.</w:t>
      </w:r>
    </w:p>
    <w:p>
      <w:pPr>
        <w:spacing w:after="80"/>
        <w:jc w:val="left"/>
      </w:pPr>
      <w:r>
        <w:rPr>
          <w:b/>
          <w:bCs/>
        </w:rPr>
        <w:t xml:space="preserve">Macro watch items (cited from §13d): </w:t>
      </w:r>
      <w:r>
        <w:t xml:space="preserve">April CPI (Tue 12 May — Tier 1), April PPI (Wed 13 May), Fed speaker cluster (Thu 14 May post-CPI), Hormuz diplomatic state (continuous).</w:t>
      </w:r>
    </w:p>
    <w:p>
      <w:pPr>
        <w:spacing w:after="120"/>
      </w:pPr>
      <w:r>
        <w:t xml:space="preserve"/>
      </w:r>
    </w:p>
    <w:p>
      <w:pPr>
        <w:pBdr>
          <w:bottom w:val="single" w:color="1F3864" w:sz="12" w:space="4"/>
        </w:pBdr>
        <w:spacing w:after="160" w:before="280"/>
      </w:pPr>
      <w:r>
        <w:rPr>
          <w:b/>
          <w:bCs/>
          <w:color w:val="1F3864"/>
          <w:sz w:val="32"/>
          <w:szCs w:val="32"/>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Bullish factors</w:t>
            </w:r>
          </w:p>
        </w:tc>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Bearish factors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Five-session up-trend re-establishes upper half of 25-day range; close at 73rd percentile of range.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RSI2 at 82.4 — short-term overbought; Friday's upper wick at USD 4,750.75 signals first session-level exhaustion.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USDX 97.84 (10-week low) — softer dollar transmits mechanically into USD-denominated gold.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Fed funds-rate cut probability at 4.2% for June; higher-for-longer rate posture caps non-yielding metal upside.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WGC Q1 demand at 1,230.9 tonnes (+2% YoY); bar/coin demand at second-highest quarterly print on record.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April CPI release Tuesday 12 May (§13d Tier 1) — hot print would spike dollar and pressure gold short-term.</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DAX 40 sold off 1.94% over the week (Friday −1.32%) — risk-off bid for gold via safe-haven channel.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S&amp;P 500 made fresh records — partial risk-on reduces safe-haven gold demand.</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Kaufman KER classification 'Trending Up — Moderate' (+0.32, rising) and VOLator slope +0.04 — both expansionary.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Price still below April 22 high at USD 4,840 — medium-term structure remains Transitional, not Trending.</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Hormuz risk premium reasserted after Trump's Sunday rejection of Iranian counter-proposal.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Cross-asset confirm = MIXED  (2 confirm / 1 neutral) rather than the cleaner CONFIRM-3 reading.</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Daily pivot confluence: weekly P (USD 4,676.75) and daily S1.5 (USD 4,704.46) provide a clear pullback-buy zone.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April monthly pivots flagged SINGLE-SOURCE INDICATIVE — limits high-confidence reliance on the monthly grid.</w:t>
            </w:r>
          </w:p>
        </w:tc>
      </w:tr>
    </w:tbl>
    <w:p>
      <w:pPr>
        <w:spacing w:after="120"/>
      </w:pPr>
      <w:r>
        <w:t xml:space="preserve"/>
      </w:r>
    </w:p>
    <w:p>
      <w:pPr>
        <w:pBdr>
          <w:bottom w:val="single" w:color="1F3864" w:sz="12" w:space="4"/>
        </w:pBdr>
        <w:spacing w:after="160" w:before="280"/>
      </w:pPr>
      <w:r>
        <w:rPr>
          <w:b/>
          <w:bCs/>
          <w:color w:val="1F3864"/>
          <w:sz w:val="32"/>
          <w:szCs w:val="32"/>
        </w:rPr>
        <w:t xml:space="preserve">§16  Forward View</w:t>
      </w:r>
    </w:p>
    <w:p>
      <w:pPr>
        <w:spacing w:after="80"/>
        <w:jc w:val="left"/>
      </w:pPr>
      <w:r>
        <w:t xml:space="preserve">Expected direction over the next 5 trading sessions: cautiously bullish, contingent on CPI. Base-case trading range: USD 4,670 – 4,790 / oz. Bull-extension case (cool CPI + Hormuz tanker incident): USD 4,820 – 4,840 (April high re-test). Bear-correction case (hot CPI + diplomatic breakthrough): USD 4,580 – 4,620 (weekly S2 / monthly P confluence). The forward view respects the regime synthesis from §9 (Trending Bullish × Transitional → trend-pullback protocol). Base-case invalidation: daily close below USD 4,632 (April monthly close; weekly S2 cluster). A close-through there shifts the structure back to range-bottom bias and opens USD 4,557 — the late-April low and the 25-day structural floor (see §9).</w:t>
      </w:r>
    </w:p>
    <w:p>
      <w:pPr>
        <w:spacing w:after="80"/>
        <w:jc w:val="left"/>
      </w:pPr>
      <w:r>
        <w:rPr>
          <w:b/>
          <w:bCs/>
        </w:rPr>
        <w:t xml:space="preserve">Conflict flag: </w:t>
      </w:r>
      <w:r>
        <w:t xml:space="preserve">the §9 regime synthesis labels the 5-day technical state Trending Bullish but the 25-day medium-term state Transitional. The forward view leans with the short-term regime (trend-pullback long entries) but caps conviction at Medium until the medium-term regime confirms (close above USD 4,755 weekly R1 with VOLator slope ≥ +0.08).</w:t>
      </w:r>
    </w:p>
    <w:p>
      <w:pPr>
        <w:spacing w:after="120"/>
      </w:pPr>
      <w:r>
        <w:t xml:space="preserve"/>
      </w:r>
    </w:p>
    <w:p>
      <w:pPr>
        <w:pBdr>
          <w:bottom w:val="single" w:color="1F3864" w:sz="12" w:space="4"/>
        </w:pBdr>
        <w:spacing w:after="160" w:before="280"/>
      </w:pPr>
      <w:r>
        <w:rPr>
          <w:b/>
          <w:bCs/>
          <w:color w:val="1F3864"/>
          <w:sz w:val="32"/>
          <w:szCs w:val="32"/>
        </w:rPr>
        <w:t xml:space="preserve">§17  Forecast</w:t>
      </w:r>
    </w:p>
    <w:p>
      <w:pPr>
        <w:spacing w:after="80"/>
        <w:jc w:val="left"/>
      </w:pPr>
      <w:r>
        <w:rPr>
          <w:b/>
          <w:bCs/>
        </w:rPr>
        <w:t xml:space="preserve">Forecast (one sentence): </w:t>
      </w:r>
      <w:r>
        <w:rPr>
          <w:b/>
          <w:bCs/>
          <w:i/>
          <w:iCs/>
        </w:rPr>
        <w:t xml:space="preserve">Gold trades higher into Tuesday's CPI release with the path of least resistance toward the USD 4,750 – 4,790 weekly-resistance cluster, gated by the inflation print and CPI-driven dollar response.</w:t>
      </w:r>
    </w:p>
    <w:p>
      <w:pPr>
        <w:spacing w:after="120"/>
      </w:pPr>
      <w:r>
        <w:t xml:space="preserve"/>
      </w:r>
    </w:p>
    <w:p>
      <w:pPr>
        <w:pBdr>
          <w:bottom w:val="single" w:color="1F3864" w:sz="12" w:space="4"/>
        </w:pBdr>
        <w:spacing w:after="160" w:before="280"/>
      </w:pPr>
      <w:r>
        <w:rPr>
          <w:b/>
          <w:bCs/>
          <w:color w:val="1F3864"/>
          <w:sz w:val="32"/>
          <w:szCs w:val="32"/>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Judgement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Consensus price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USD 4,699 / oz</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Confidence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Medium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Reason 1</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Trend regime (5-day Trending Bullish; KER +0.32 Trending Up — Moderate) is intact; cross-asset confirm at 2-of-3 (DXY falling, DAX falling).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Reason 2</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Macro backdrop is cleanest gold-bullish setup since late February: DXY at 10-week low, real-yields compressed by Hormuz breakevens, central-bank demand structurally strong.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Reason 3</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Pivot-grid position is constructive: above weekly P and daily P-to-S1 mid-band; weekly P and daily S1.5 form a clean pullback-buy confluence at USD 4,676–4,704.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Single watch item</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April CPI (Tue 12 May 13:30 UK) — Tier 1 event; one-side break of consensus 3.5% YoY moves the metal by USD 30–60/oz on the print.</w:t>
            </w:r>
          </w:p>
        </w:tc>
      </w:tr>
    </w:tbl>
    <w:p>
      <w:pPr>
        <w:spacing w:after="120"/>
      </w:pPr>
      <w:r>
        <w:t xml:space="preserve"/>
      </w:r>
    </w:p>
    <w:p>
      <w:pPr>
        <w:pBdr>
          <w:bottom w:val="single" w:color="1F3864" w:sz="12" w:space="4"/>
        </w:pBdr>
        <w:spacing w:after="160" w:before="280"/>
      </w:pPr>
      <w:r>
        <w:rPr>
          <w:b/>
          <w:bCs/>
          <w:color w:val="1F3864"/>
          <w:sz w:val="32"/>
          <w:szCs w:val="32"/>
        </w:rPr>
        <w:t xml:space="preserve">§19  Source Discipline Note</w:t>
      </w:r>
    </w:p>
    <w:p>
      <w:pPr>
        <w:spacing w:after="80"/>
        <w:jc w:val="left"/>
      </w:pPr>
      <w:r>
        <w:rPr>
          <w:b/>
          <w:bCs/>
        </w:rPr>
        <w:t xml:space="preserve">Live vs indicative data: </w:t>
      </w:r>
      <w:r>
        <w:t xml:space="preserve">all five primary-asset OHLC sessions (4-May to 8-May 2026) corroborated within ±USD 0.50 tolerance. Silver (XAG/USD) secondary-asset OHLC similarly corroborated within ±USD 0.05 tolerance. Daily and weekly pivots derived from corroborated prior H/L/C inputs (status: CORROBORATED). Monthly pivots derived from narratively-reported April 2026 H/L/C (status: SINGLE-SOURCE INDICATIVE — propagated to any §21 trade card using a monthly level).</w:t>
      </w:r>
    </w:p>
    <w:p>
      <w:pPr>
        <w:spacing w:after="80"/>
        <w:jc w:val="left"/>
      </w:pPr>
      <w:r>
        <w:rPr>
          <w:b/>
          <w:bCs/>
        </w:rPr>
        <w:t xml:space="preserve">Data gaps: </w:t>
      </w:r>
      <w:r>
        <w:t xml:space="preserve">no LBMA AM/PM Fix retrievable for the 12-May session pre-open (fixes publish at 10:30 / 15:00 UK on the trading day itself). COT positioning data not refreshed for live snapshot. Twelve Data print logged as third-tier corroboration only.</w:t>
      </w:r>
    </w:p>
    <w:p>
      <w:pPr>
        <w:spacing w:after="80"/>
        <w:jc w:val="left"/>
      </w:pPr>
      <w:r>
        <w:rPr>
          <w:b/>
          <w:bCs/>
        </w:rPr>
        <w:t xml:space="preserve">Normalisation assumptions: </w:t>
      </w:r>
      <w:r>
        <w:t xml:space="preserve">all spot prices normalised to XAU/USD loco London, immediate settlement, USD/oz. CME front-month GC=F retained as directional support only — not blended into the cash-spot consensus median. JM Bullion US-retail-cleared spot logged but excluded from the median to avoid US-session bias.</w:t>
      </w:r>
    </w:p>
    <w:p>
      <w:pPr>
        <w:spacing w:after="80"/>
        <w:jc w:val="left"/>
      </w:pPr>
      <w:r>
        <w:rPr>
          <w:b/>
          <w:bCs/>
        </w:rPr>
        <w:t xml:space="preserve">Corroboration status per instrument: </w:t>
      </w:r>
      <w:r>
        <w:t xml:space="preserve">Gold spot — CORROBORATED  ·  Silver spot — CORROBORATED  ·  USDX — CORROBORATED  ·  S&amp;P 500 — CORROBORATED  ·  DAX 40 — CORROBORATED  ·  Gold monthly pivots — SINGLE-SOURCE INDICATIVE (flagged in §21 trade-card caveats).</w:t>
      </w:r>
    </w:p>
    <w:p>
      <w:pPr>
        <w:spacing w:after="120"/>
      </w:pPr>
      <w:r>
        <w:t xml:space="preserve"/>
      </w:r>
    </w:p>
    <w:p>
      <w:pPr>
        <w:pBdr>
          <w:bottom w:val="single" w:color="1F3864" w:sz="12" w:space="4"/>
        </w:pBdr>
        <w:spacing w:after="160" w:before="280"/>
      </w:pPr>
      <w:r>
        <w:rPr>
          <w:b/>
          <w:bCs/>
          <w:color w:val="1F3864"/>
          <w:sz w:val="32"/>
          <w:szCs w:val="32"/>
        </w:rPr>
        <w:t xml:space="preserve">§20  Agent Log</w:t>
      </w:r>
    </w:p>
    <w:p>
      <w:pPr>
        <w:spacing w:after="80"/>
        <w:jc w:val="left"/>
      </w:pPr>
      <w:r>
        <w:rPr>
          <w:b/>
          <w:bCs/>
        </w:rPr>
        <w:t xml:space="preserve">Timestamp: </w:t>
      </w:r>
      <w:r>
        <w:t xml:space="preserve">12 May 2026, run anchored to 00:00 UK daily-open per configuration.</w:t>
      </w:r>
    </w:p>
    <w:p>
      <w:pPr>
        <w:spacing w:after="80" w:before="160"/>
      </w:pPr>
      <w:r>
        <w:rPr>
          <w:b/>
          <w:bCs/>
          <w:color w:val="2F2F2F"/>
          <w:sz w:val="22"/>
          <w:szCs w:val="22"/>
        </w:rPr>
        <w:t xml:space="preserve">Sources attempted (primary asset — Gold spot)</w:t>
      </w:r>
    </w:p>
    <w:p>
      <w:pPr>
        <w:spacing w:after="80"/>
        <w:jc w:val="left"/>
      </w:pPr>
      <w:r>
        <w:t xml:space="preserve">Investing.com (rank 1, ACTIVE, corroborated × TradingEconomics); Barchart (rank 2, not attempted — corroboration achieved earlier); TradingEconomics (rank — narrative source, ACTIVE, corroborated × Investing.com); Yahoo Finance (rank 21, Tier 3, used for GC=F futures cross-check; demoted per protocol but acceptable for directional read); Dukascopy bank-dealer (Tier 4 trade source, ACTIVE, corroborated); JM Bullion (live spot, ACTIVE, retained as directional only); World Gold Council (institutional data hub, weekly reference); Twelve Data (rank 4, ACTIVE, logged as third-tier corroboration only per configuration restriction).</w:t>
      </w:r>
    </w:p>
    <w:p>
      <w:pPr>
        <w:spacing w:after="80" w:before="160"/>
      </w:pPr>
      <w:r>
        <w:rPr>
          <w:b/>
          <w:bCs/>
          <w:color w:val="2F2F2F"/>
          <w:sz w:val="22"/>
          <w:szCs w:val="22"/>
        </w:rPr>
        <w:t xml:space="preserve">Validation method</w:t>
      </w:r>
    </w:p>
    <w:p>
      <w:pPr>
        <w:spacing w:after="80"/>
        <w:jc w:val="left"/>
      </w:pPr>
      <w:r>
        <w:t xml:space="preserve">Two-source corroboration within commodity-tier tolerance ±USD 0.50 per the corroboration table. RSI2 computed at period 2 from validated close sequence (seed: 1-May close USD 4,610 reference).</w:t>
      </w:r>
    </w:p>
    <w:p>
      <w:pPr>
        <w:spacing w:after="80" w:before="160"/>
      </w:pPr>
      <w:r>
        <w:rPr>
          <w:b/>
          <w:bCs/>
          <w:color w:val="2F2F2F"/>
          <w:sz w:val="22"/>
          <w:szCs w:val="22"/>
        </w:rPr>
        <w:t xml:space="preserve">Sentiment derivation</w:t>
      </w:r>
    </w:p>
    <w:p>
      <w:pPr>
        <w:spacing w:after="80"/>
        <w:jc w:val="left"/>
      </w:pPr>
      <w:r>
        <w:t xml:space="preserve">Seven articles classified per §13a. Source-class weights: institutional 1.0 (3 articles), trade press 0.7 (2 articles), media 0.5 (2 articles). Each classification carries a Derivation Quote ≤15 words. Numeric tilt = +0.19, categorical label Predominantly Bullish. Flagged as LOW-CONFIDENCE because institutional sources internally disagree (WGC bullish vs Forex.com 2026 Outlook bearish-leaning). Downstream analysts should weight tilt accordingly.</w:t>
      </w:r>
    </w:p>
    <w:p>
      <w:pPr>
        <w:spacing w:after="80" w:before="160"/>
      </w:pPr>
      <w:r>
        <w:rPr>
          <w:b/>
          <w:bCs/>
          <w:color w:val="2F2F2F"/>
          <w:sz w:val="22"/>
          <w:szCs w:val="22"/>
        </w:rPr>
        <w:t xml:space="preserve">Direction-scoring weights and contributions</w:t>
      </w:r>
    </w:p>
    <w:p>
      <w:pPr>
        <w:spacing w:after="80"/>
        <w:jc w:val="left"/>
      </w:pPr>
      <w:r>
        <w:t xml:space="preserve">Weights basis: DEFAULT (locked for the first 20 sessions per the configuration's weight-lock rule). Six signal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1500"/>
        <w:gridCol w:w="1380"/>
        <w:gridCol w:w="2000"/>
      </w:tblGrid>
      <w:tr>
        <w:trPr>
          <w:tblHeader/>
        </w:trPr>
        <w:tc>
          <w:tcPr>
            <w:tcW w:type="dxa" w:w="4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Signal</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Value</w:t>
            </w:r>
          </w:p>
        </w:tc>
        <w:tc>
          <w:tcPr>
            <w:tcW w:type="dxa" w:w="13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Weight</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Contribution</w:t>
            </w:r>
          </w:p>
        </w:tc>
      </w:tr>
      <w:tr>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Short-term technical (RSI2 + 5-day trend)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+1.00</w:t>
            </w:r>
          </w:p>
        </w:tc>
        <w:tc>
          <w:tcPr>
            <w:tcW w:type="dxa" w:w="1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0.25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+0.2500</w:t>
            </w:r>
          </w:p>
        </w:tc>
      </w:tr>
      <w:tr>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Medium-term regime (Transitional × bullish swing)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+0.50</w:t>
            </w:r>
          </w:p>
        </w:tc>
        <w:tc>
          <w:tcPr>
            <w:tcW w:type="dxa" w:w="1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0.20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+0.1000</w:t>
            </w:r>
          </w:p>
        </w:tc>
      </w:tr>
      <w:tr>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VOLator (slope +0.04, expansion-up)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+0.50</w:t>
            </w:r>
          </w:p>
        </w:tc>
        <w:tc>
          <w:tcPr>
            <w:tcW w:type="dxa" w:w="1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+0.0500</w:t>
            </w:r>
          </w:p>
        </w:tc>
      </w:tr>
      <w:tr>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Kaufman KER (Trending Up — Moderate, +0.32)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+0.32</w:t>
            </w:r>
          </w:p>
        </w:tc>
        <w:tc>
          <w:tcPr>
            <w:tcW w:type="dxa" w:w="1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+0.0480</w:t>
            </w:r>
          </w:p>
        </w:tc>
      </w:tr>
      <w:tr>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Sentiment tilt (Predominantly Bullish low-conv)</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+0.19</w:t>
            </w:r>
          </w:p>
        </w:tc>
        <w:tc>
          <w:tcPr>
            <w:tcW w:type="dxa" w:w="1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+0.0285</w:t>
            </w:r>
          </w:p>
        </w:tc>
      </w:tr>
      <w:tr>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Cross-asset confirm (2/3 confirm = MIXED-leaning-CONFIRM, sign-aligned 0.30)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+0.30</w:t>
            </w:r>
          </w:p>
        </w:tc>
        <w:tc>
          <w:tcPr>
            <w:tcW w:type="dxa" w:w="1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+0.0450</w:t>
            </w:r>
          </w:p>
        </w:tc>
      </w:tr>
      <w:tr>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TOTAL SCORE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
            </w:r>
          </w:p>
        </w:tc>
        <w:tc>
          <w:tcPr>
            <w:tcW w:type="dxa" w:w="13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color w:val="000000"/>
                <w:sz w:val="20"/>
                <w:szCs w:val="20"/>
              </w:rPr>
              <w:t xml:space="preserve">+0.5215</w:t>
            </w:r>
          </w:p>
        </w:tc>
      </w:tr>
    </w:tbl>
    <w:p>
      <w:pPr>
        <w:spacing w:after="60"/>
      </w:pPr>
      <w:r>
        <w:t xml:space="preserve"/>
      </w:r>
    </w:p>
    <w:p>
      <w:pPr>
        <w:spacing w:after="80"/>
        <w:jc w:val="left"/>
      </w:pPr>
      <w:r>
        <w:t xml:space="preserve">Decision rule: |+0.5215| ≥ 0.25 → </w:t>
      </w:r>
      <w:r>
        <w:rPr>
          <w:b/>
          <w:bCs/>
        </w:rPr>
        <w:t xml:space="preserve">LONG. Trade 1 directional bias confirmed.</w:t>
      </w:r>
    </w:p>
    <w:p>
      <w:pPr>
        <w:spacing w:after="80" w:before="160"/>
      </w:pPr>
      <w:r>
        <w:rPr>
          <w:b/>
          <w:bCs/>
          <w:color w:val="2F2F2F"/>
          <w:sz w:val="22"/>
          <w:szCs w:val="22"/>
        </w:rPr>
        <w:t xml:space="preserve">Suppression reasons</w:t>
      </w:r>
    </w:p>
    <w:p>
      <w:pPr>
        <w:spacing w:after="80"/>
        <w:jc w:val="left"/>
      </w:pPr>
      <w:r>
        <w:t xml:space="preserve">None of the three trade cards are suppressed for the 12-May session:</w:t>
      </w:r>
    </w:p>
    <w:p>
      <w:pPr>
        <w:pStyle w:val="ListParagraph"/>
        <w:numPr>
          <w:ilvl w:val="0"/>
          <w:numId w:val="2"/>
        </w:numPr>
        <w:spacing w:after="60"/>
      </w:pPr>
      <w:r>
        <w:t xml:space="preserve">Trade 1 (Daily Directional, 00:00 UK): NOT SUPPRESSED — score +0.52 ≥ 0.25 threshold.</w:t>
      </w:r>
    </w:p>
    <w:p>
      <w:pPr>
        <w:pStyle w:val="ListParagraph"/>
        <w:numPr>
          <w:ilvl w:val="0"/>
          <w:numId w:val="2"/>
        </w:numPr>
        <w:spacing w:after="60"/>
      </w:pPr>
      <w:r>
        <w:t xml:space="preserve">Trade 2 (Pivot, regime-driven): NOT SUPPRESSED — daily and weekly pivots are CORROBORATED (only monthly carries the single-source flag, and the active long-side level set draws from daily/weekly).</w:t>
      </w:r>
    </w:p>
    <w:p>
      <w:pPr>
        <w:pStyle w:val="ListParagraph"/>
        <w:numPr>
          <w:ilvl w:val="0"/>
          <w:numId w:val="2"/>
        </w:numPr>
        <w:spacing w:after="60"/>
      </w:pPr>
      <w:r>
        <w:t xml:space="preserve">Trade 3 (Complex, regime fork — variant 3A Momentum-Pullback selected for TREND_UP regime): NOT SUPPRESSED — fractal swing present at 4-May low USD 4,548.80; magnitude vs ATR(14) = USD 201.95 / USD 64.20 = 3.15× → exceeds 2.0× minimum.</w:t>
      </w:r>
    </w:p>
    <w:p>
      <w:pPr>
        <w:spacing w:after="80" w:before="160"/>
      </w:pPr>
      <w:r>
        <w:rPr>
          <w:b/>
          <w:bCs/>
          <w:color w:val="2F2F2F"/>
          <w:sz w:val="22"/>
          <w:szCs w:val="22"/>
        </w:rPr>
        <w:t xml:space="preserve">Backtest reconstruction notes</w:t>
      </w:r>
    </w:p>
    <w:p>
      <w:pPr>
        <w:spacing w:after="80"/>
        <w:jc w:val="left"/>
      </w:pPr>
      <w:r>
        <w:t xml:space="preserve">5 sessions reconstructed (4-May through 8-May). Sentiment frozen at the t-1 close anchor for each reconstruction (no forward leakage). Regime label recomputed from rolling 25-session block ending at t-1. ATR(14), swings, pivots all recomputed at each t-1. See §21c for resolved rows.</w:t>
      </w:r>
    </w:p>
    <w:p>
      <w:pPr>
        <w:spacing w:after="80" w:before="160"/>
      </w:pPr>
      <w:r>
        <w:rPr>
          <w:b/>
          <w:bCs/>
          <w:color w:val="2F2F2F"/>
          <w:sz w:val="22"/>
          <w:szCs w:val="22"/>
        </w:rPr>
        <w:t xml:space="preserve">Anomalies</w:t>
      </w:r>
    </w:p>
    <w:p>
      <w:pPr>
        <w:spacing w:after="80"/>
        <w:jc w:val="left"/>
      </w:pPr>
      <w:r>
        <w:t xml:space="preserve">(i) RSI2 reaches 82.4 — material overbought-warning flag passed to §15 Bull/Bear and §16 Forward View; (ii) cross-asset read is MIXED-leaning-CONFIRM rather than clean CONFIRM-3; (iii) sentiment tilt is low-conviction at +0.19 with institutional disagreement; (iv) monthly pivots flagged SINGLE-SOURCE INDICATIVE.</w:t>
      </w:r>
    </w:p>
    <w:p>
      <w:pPr>
        <w:spacing w:after="120"/>
      </w:pPr>
      <w:r>
        <w:t xml:space="preserve"/>
      </w:r>
    </w:p>
    <w:p>
      <w:pPr>
        <w:pBdr>
          <w:bottom w:val="single" w:color="1F3864" w:sz="12" w:space="4"/>
        </w:pBdr>
        <w:spacing w:after="160" w:before="280"/>
      </w:pPr>
      <w:r>
        <w:rPr>
          <w:b/>
          <w:bCs/>
          <w:color w:val="1F3864"/>
          <w:sz w:val="32"/>
          <w:szCs w:val="32"/>
        </w:rPr>
        <w:t xml:space="preserve">§21  Strategy Recommendations</w:t>
      </w:r>
    </w:p>
    <w:p>
      <w:pPr>
        <w:spacing w:after="80"/>
        <w:jc w:val="left"/>
      </w:pPr>
      <w:r>
        <w:rPr>
          <w:b/>
          <w:bCs/>
        </w:rPr>
        <w:t xml:space="preserve">Note: </w:t>
      </w:r>
      <w:r>
        <w:t xml:space="preserve">report instruction was to issue trade cards without suppression even where price-source corroboration is incomplete. All three cards therefore produce; any single-source-indicative inputs are flagged on the relevant card per the standard caveats column. Stops and targets are rendered in both USD/oz and the native execution unit (1 tick = 0.01 USD/oz; expressed in 'ticks').</w:t>
      </w:r>
      <w:r>
        <w:rPr>
          <w:i/>
          <w:iCs/>
        </w:rPr>
        <w:t xml:space="preserve"> Per-tick value is reported as numeric counts only.</w:t>
      </w:r>
    </w:p>
    <w:p>
      <w:pPr>
        <w:spacing w:after="120" w:before="220"/>
      </w:pPr>
      <w:r>
        <w:rPr>
          <w:b/>
          <w:bCs/>
          <w:color w:val="C62828"/>
          <w:sz w:val="26"/>
          <w:szCs w:val="26"/>
        </w:rPr>
        <w:t xml:space="preserve">§21a  Directional Conviction Summary</w:t>
      </w:r>
    </w:p>
    <w:p>
      <w:pPr>
        <w:spacing w:after="80"/>
        <w:jc w:val="left"/>
      </w:pPr>
      <w:r>
        <w:rPr>
          <w:b/>
          <w:bCs/>
        </w:rPr>
        <w:t xml:space="preserve">Score = +0.52 → LONG. </w:t>
      </w:r>
      <w:r>
        <w:t xml:space="preserve">Three highest-weighted contributing signals: Short-term technical (+0.250), Medium-term regime (+0.100), VOLator expansion (+0.050). No conflict with the §17 Forecast (forecast also bullish-into-CPI). Caveat: short-term RSI2 = 82.4 places this entry late in the trend cycle — Trade 1 cards execute at the daily-open anchor regardless, but tranche sizing is encouraged to reflect the overbought condition.</w:t>
      </w:r>
    </w:p>
    <w:p>
      <w:pPr>
        <w:spacing w:after="120" w:before="220"/>
      </w:pPr>
      <w:r>
        <w:rPr>
          <w:b/>
          <w:bCs/>
          <w:color w:val="C62828"/>
          <w:sz w:val="26"/>
          <w:szCs w:val="26"/>
        </w:rPr>
        <w:t xml:space="preserve">§21b  Trade 1 — Daily Directional Long  (Market at 00:00 UK, 12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Direction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 — TREND_UP regime  (score +0.52, threshold +0.25)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Entry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Market at 00:00 UK · 4699.00  USD/oz  (anchored to 11-May settle USD 4,699.07; subject to actual 00:00 print)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Stop loss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4632.40  USD/oz  ·  6,660 ticks below entry  ·  Anchor: April monthly close (USD 4,632.40) + weekly S2 confluence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Risk (R)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66.60  USD/oz  ·  6,660 ticks  (1.04 × ATR(14))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TP1 (Unit 1)</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4765.60  USD/oz  ·  +1R  (= 6,660 ticks above entry)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TP2 (Unit 2)</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4832.20  USD/oz  ·  +2R  (= 13,320 ticks above entry)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TP3 (Unit 3 — runner)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4898.80  USD/oz  ·  +3R  ·  Runner exit rule: time-stop at session close OR 3×ATR(14) cap = USD 4891.60, whichever occurs first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Tranche management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3 equal units. Unit 1 exits at TP1. Unit 2 exits at TP2. On Unit 2 fill, Unit 3 SL moves to entry + 0.2R = USD 4,712.32.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Confluences at entry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Daily P (USD 4,719.88) ≈ 0.32×ATR above entry — near. Weekly P (USD 4,676.75) and daily S1.5 (USD 4,704.46) both within 0.5×ATR of entry — strong support cluster.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Confluences at SL</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April monthly close (USD 4,632.40), weekly S2 (USD 4,609.92 — within 0.35×ATR), monthly P (USD 4,617.47 — within 0.23×ATR). Strong confluence.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Confluences at TPs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TP1 (USD 4,765.60) sits 0.17×ATR above weekly R1 (USD 4,804.70 — actually beyond TP1; TP1 closer to daily R1.5 ≈ 4,761.55 → strong daily-pivot confluence). TP2 (USD 4,832.20) confluence with April 22 high USD 4,840 — strong. TP3 (USD 4,898.80) confluence with monthly R1 (USD 4,854.93) and rounds to psychological USD 4,900.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Thesis invalidation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Daily close back through USD 4,676.75 (weekly P) — invalidates the trend-pullback thesis even before SL is taken.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Caveats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RSI2 overbought (82.4) — late-trend entry; sentiment tilt LOW-CONFIDENCE at +0.19; holding-period collides with April CPI release on entry day (Tier 1).</w:t>
            </w:r>
          </w:p>
        </w:tc>
      </w:tr>
    </w:tbl>
    <w:p>
      <w:pPr>
        <w:spacing w:after="120"/>
      </w:pPr>
      <w:r>
        <w:t xml:space="preserve"/>
      </w:r>
    </w:p>
    <w:p>
      <w:pPr>
        <w:spacing w:after="120" w:before="220"/>
      </w:pPr>
      <w:r>
        <w:rPr>
          <w:b/>
          <w:bCs/>
          <w:color w:val="C62828"/>
          <w:sz w:val="26"/>
          <w:szCs w:val="26"/>
        </w:rPr>
        <w:t xml:space="preserve">§21b  Trade 2 — Pivot Trade  (TREND_UP fork → trend-pullback long at daily S1.5)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Direction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 — TREND_UP regime → trend-pullback fork (buy at daily S1.5)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Entry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Buy limit at 4704.45  USD/oz  ·  Daily S1.5  (mid-point of daily P and daily S1)  ·  Valid for the 12-May session only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Stop loss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4647.33  USD/oz  ·  5,712 ticks below entry  ·  Anchor: daily S2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Risk (R)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57.12  USD/oz  ·  5,712 ticks  (0.89 × ATR(14))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TP1 (Unit 1)</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4761.57  USD/oz  ·  Daily R1  (structural target, ~+1R; ratio 1.00R)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TP2 (Unit 2)</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4792.43  USD/oz  ·  Daily R2  (structural target, ~+1.5R)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TP3 (Unit 3 — runner)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4828.27  USD/oz  ·  Runner exit at daily P of the W/E-15-May weekly bar (forward-derived) OR pivot R3 break, whichever sooner. Soft cap at April 22 high USD 4,840.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Tranche management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3 equal units. Unit 1 exits at TP1 (daily R1). Unit 2 exits at TP2 (daily R2). On Unit 2 fill, Unit 3 SL moves to entry + 0.2R = USD 4,715.89.</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Confluences at entry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Weekly P (USD 4,676.75) within 0.43×ATR below entry — supportive. Friday 8-May intraday low USD 4,678 within 0.41×ATR — strong demand cluster.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Confluences at SL</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Weekly P + April 30 close + monthly P cluster between USD 4,617 and 4,677 — multi-level confluence below SL.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Confluences at TPs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TP1 (USD 4,761.55) confluence with weekly R1 zone. TP2 (USD 4,792.43) confluence with weekly R1 + April 22 retest zone. TP3 (USD 4,828.27) confluence with monthly R1 (USD 4,854.93 — nearby).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Thesis invalidation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Two consecutive hourly closes below daily S2 (USD 4,647.33) — invalidates trend-pullback even before SL is taken.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Caveats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Monthly pivots SINGLE-SOURCE INDICATIVE (flagged); CPI release on entry day creates risk that limit triggers on the CPI spike and immediately tests SL — consider half-size on CPI day.</w:t>
            </w:r>
          </w:p>
        </w:tc>
      </w:tr>
    </w:tbl>
    <w:p>
      <w:pPr>
        <w:spacing w:after="120"/>
      </w:pPr>
      <w:r>
        <w:t xml:space="preserve"/>
      </w:r>
    </w:p>
    <w:p>
      <w:pPr>
        <w:spacing w:after="120" w:before="220"/>
      </w:pPr>
      <w:r>
        <w:rPr>
          <w:b/>
          <w:bCs/>
          <w:color w:val="C62828"/>
          <w:sz w:val="26"/>
          <w:szCs w:val="26"/>
        </w:rPr>
        <w:t xml:space="preserve">§21b  Trade 3A — Momentum-Pullback Long  (38.2% fib retrace of the 4-May → 8-May swing)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Direction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 — Trade 3A (regime = TREND_UP → Momentum-Pullback fork)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Entry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Buy limit at 4673.61  USD/oz  ·  38.2% retracement of 4-May → 8-May swing (USD 4,548.80 → 4,750.75)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Stop loss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4649.77  USD/oz  ·  2,384 ticks below entry  ·  Anchor: 50% retrace of the same swing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Risk (R)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23.84  USD/oz  ·  2,384 ticks  (0.37 × ATR(14))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TP1 (Unit 1)</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4750.75  USD/oz  ·  Prior swing high  (38.2% retrace target; +R ratio = 3.24R)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TP2 (Unit 2)</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4827.89  USD/oz  ·  +38.2% extension of swing  (= 6.47R)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TP3 (Unit 3 — runner)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4875.56  USD/oz  ·  +61.8% extension  ·  Runner exit: 100%-extension break at USD 4952.70 pulls Unit 3 SL to halfway between entry and 0% anchor (= USD 4611.20)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Tranche management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3 equal units. Unit 1 exits at TP1. Unit 2 exits at TP2. On Unit 2 fill, Unit 3 SL moves to entry + 0.2R = USD 4,678.12. Structural runner override engages on USD 4,952.70 break.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Confluences at entry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Weekly P (USD 4,676.75) within 0.05×ATR ABOVE entry — extremely strong confluence (entry sits in the weekly-P drawdown shadow). 8-May intraday low USD 4,678.20 within 0.07×ATR — multi-level demand.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Confluences at SL</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50% retrace of swing + weekly support zone — single-level structural stop.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Confluences at TPs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TP1 = prior swing high (USD 4,750.75) — clean target. TP2 (USD 4,827.91) confluence with April 22 high USD 4,840 — strong. TP3 (USD 4,875.61) confluence with monthly R1 USD 4,854.93 — strong.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Thesis invalidation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Daily close below 61.8% retrace (USD 4,625.95) — invalidates the momentum-pullback thesis.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Caveats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Tight R relative to ATR(14) — fast time-priority; CPI day risks limit fill at unwanted volatility extreme; sentiment LOW-CONFIDENCE.</w:t>
            </w:r>
          </w:p>
        </w:tc>
      </w:tr>
    </w:tbl>
    <w:p>
      <w:pPr>
        <w:spacing w:after="120"/>
      </w:pPr>
      <w:r>
        <w:t xml:space="preserve"/>
      </w:r>
    </w:p>
    <w:p>
      <w:pPr>
        <w:spacing w:after="120" w:before="220"/>
      </w:pPr>
      <w:r>
        <w:rPr>
          <w:b/>
          <w:bCs/>
          <w:color w:val="C62828"/>
          <w:sz w:val="26"/>
          <w:szCs w:val="26"/>
        </w:rPr>
        <w:t xml:space="preserve">§21c  Five-Session No-Leakage Backtest  (4-May → 8-May 2026)</w:t>
      </w:r>
    </w:p>
    <w:p>
      <w:pPr>
        <w:spacing w:after="80"/>
        <w:jc w:val="left"/>
      </w:pPr>
      <w:r>
        <w:rPr>
          <w:b/>
          <w:bCs/>
        </w:rPr>
        <w:t xml:space="preserve">Reconstruction note: </w:t>
      </w:r>
      <w:r>
        <w:t xml:space="preserve">each session reconstructed using only data available at the prior t-1 close. Sentiment frozen at t-1; regime label recomputed at t-1 from the rolling 25-session block; ATR / swings / pivots all recomputed at t-1. SL-first tick-priority rule applied where both could fill within the same bar. Slippage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900"/>
        <w:gridCol w:w="1700"/>
        <w:gridCol w:w="900"/>
        <w:gridCol w:w="9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Date (t−N)</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Strategy</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Direction</w:t>
            </w:r>
          </w:p>
        </w:tc>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Triggered</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Entry / Exit</w:t>
            </w:r>
          </w:p>
        </w:tc>
        <w:tc>
          <w:tcPr>
            <w:tcW w:type="dxa" w:w="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Outcome (R)</w:t>
            </w:r>
          </w:p>
        </w:tc>
        <w:tc>
          <w:tcPr>
            <w:tcW w:type="dxa" w:w="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Days to resolution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Mon 04 May  (t−5)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1 (Daily Dir)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SUPPRESSED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Score reconstructed at +0.18 — below 0.25 threshold (regime TRANSITION post-late-April drop).</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Mon 04 May  (t−5)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2 (Pivot)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 @ S1.5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Limit 4,612.30 not reached (Mon low 4,560.10 broke through)</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Mon 04 May  (t−5)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3A (Mom-Pullback)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SUPPRESSED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No qualifying fractal swing (recent 28-Apr swing magnitude &lt; 2× ATR at reconstruction).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Tue 05 May  (t−4)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SHORT</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Entry 4,585.10 / SL 4,648.50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−1.00R  (SL hit Wed)</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Tue 05 May  (t−4)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2 (Range)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SHORT @ R1.5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Limit not reached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Tue 05 May  (t−4)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3B (Range mean-rev)</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SHORT @ Range top</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Limit not reached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Wed 06 May  (t−3)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 (regime flip)</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Entry 4,598.20 / TP1 4,650.50 / Unit 2 TP 4,702.80 / Unit 3 open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+1.85R  (TP1, TP2 hit; runner closed Friday at +3.00R)</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2</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Wed 06 May  (t−3)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2 (Pivot)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 @ S1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Entry 4,580.45 / Both TPs hit Thu</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+2.10R  (TP1, TP2)</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Wed 06 May  (t−3)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3A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SUPPRESSED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Fractal swing magnitude still below 2×ATR threshold.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Thu 07 May  (t−2)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Entry 4,685.30 / Unit 1 TP1 4,712.10 / Unit 2 open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+0.90R  (TP1 hit; Unit 2 open at +1.5R Friday close)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Thu 07 May  (t−2)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 @ daily S1.5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Limit 4,663.85 not reached (Thu low 4,661.20 within tolerance but did not trigger by 1 USD)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Thu 07 May  (t−2)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3A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 @ 38.2%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Entry 4,623.50 / TP1 4,691.40 / TP2 4,715.80 / Unit 3 4,750 runner open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+2.20R  (TP1+TP2; runner ran into Friday)</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Fri 08 May  (t−1)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Entry 4,712.20 / TP1 4,750.75 hit / Unit 2 open</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+1.00R  (TP1; Unit 2 mark-to-market at +0.6R at session close)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OPEN @ +0.6R (5+ open)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Fri 08 May  (t−1)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 @ S1.5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YES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Entry 4,696.50 / TP1 4,742.10 hit / TP2 missed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+1.00R  (TP1; SL pulled to BE+0.2R closed unit at +0.20R)</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1</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Fri 08 May  (t−1)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Trade 3A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LONG @ 38.2% of fresh swing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Limit 4,673.05 not reached (Fri low 4,678.20 — missed by 5 USD)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n/a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color w:val="000000"/>
                <w:sz w:val="20"/>
                <w:szCs w:val="20"/>
              </w:rPr>
              <w:t xml:space="preserve">—</w:t>
            </w:r>
          </w:p>
        </w:tc>
      </w:tr>
    </w:tbl>
    <w:p>
      <w:pPr>
        <w:spacing w:after="120"/>
      </w:pPr>
      <w:r>
        <w:t xml:space="preserve"/>
      </w:r>
    </w:p>
    <w:p>
      <w:pPr>
        <w:spacing w:after="120" w:before="220"/>
      </w:pPr>
      <w:r>
        <w:rPr>
          <w:b/>
          <w:bCs/>
          <w:color w:val="C62828"/>
          <w:sz w:val="26"/>
          <w:szCs w:val="26"/>
        </w:rPr>
        <w:t xml:space="preserve">§21d  'What is Working' Aggregate  (5-Session Window)</w:t>
      </w:r>
    </w:p>
    <w:p>
      <w:pPr>
        <w:spacing w:after="80"/>
        <w:jc w:val="left"/>
      </w:pPr>
      <w:r>
        <w:rPr>
          <w:b/>
          <w:bCs/>
        </w:rPr>
        <w:t xml:space="preserve">Per-strategy summary  (closed positions only): </w:t>
      </w:r>
    </w:p>
    <w:p>
      <w:pPr>
        <w:pStyle w:val="ListParagraph"/>
        <w:numPr>
          <w:ilvl w:val="0"/>
          <w:numId w:val="2"/>
        </w:numPr>
        <w:spacing w:after="60"/>
      </w:pPr>
      <w:r>
        <w:t xml:space="preserve">Trade 1 — Daily Directional: triggered 4 of 5 sessions (one suppressed); closed-position mean R = +0.69 (= (−1.00 + 1.85 + 0.90 + 1.00) / 4); TP1 / TP2 / TP3 hit rates = 75% / 50% / 25%.</w:t>
      </w:r>
    </w:p>
    <w:p>
      <w:pPr>
        <w:pStyle w:val="ListParagraph"/>
        <w:numPr>
          <w:ilvl w:val="0"/>
          <w:numId w:val="2"/>
        </w:numPr>
        <w:spacing w:after="60"/>
      </w:pPr>
      <w:r>
        <w:t xml:space="preserve">Trade 2 — Pivot: triggered 2 of 5 sessions (three not-triggered); mean R = +1.55 (= (2.10 + 1.00) / 2); TP1 / TP2 / TP3 hit rates = 100% / 50% / 0%.</w:t>
      </w:r>
    </w:p>
    <w:p>
      <w:pPr>
        <w:pStyle w:val="ListParagraph"/>
        <w:numPr>
          <w:ilvl w:val="0"/>
          <w:numId w:val="2"/>
        </w:numPr>
        <w:spacing w:after="60"/>
      </w:pPr>
      <w:r>
        <w:t xml:space="preserve">Trade 3A — Momentum-Pullback: triggered 1 of 5 sessions (two suppressed; two limit-not-reached); mean R = +2.20; TP1 / TP2 / TP3 hit rates = 100% / 100% / 0% (runner closed at +2.20R on Friday — not all the way to TP3).</w:t>
      </w:r>
    </w:p>
    <w:p>
      <w:pPr>
        <w:spacing w:after="80"/>
        <w:jc w:val="left"/>
      </w:pPr>
      <w:r>
        <w:rPr>
          <w:b/>
          <w:bCs/>
        </w:rPr>
        <w:t xml:space="preserve">Strongest performer: </w:t>
      </w:r>
      <w:r>
        <w:t xml:space="preserve">Trade 3A — Momentum-Pullback (mean R = +2.20). The fib-anchored entry into the post-bounce continuation captured the cleanest portion of the recovery.</w:t>
      </w:r>
    </w:p>
    <w:p>
      <w:pPr>
        <w:spacing w:after="80"/>
        <w:jc w:val="left"/>
      </w:pPr>
      <w:r>
        <w:rPr>
          <w:b/>
          <w:bCs/>
        </w:rPr>
        <w:t xml:space="preserve">Weakest performer: </w:t>
      </w:r>
      <w:r>
        <w:t xml:space="preserve">Trade 1 — Daily Directional (mean R = +0.69). Drag from the Tue 5-May short reconstruction (−1.00R) when the regime flipped from TREND_DOWN to TREND_UP on the same day.</w:t>
      </w:r>
    </w:p>
    <w:p>
      <w:pPr>
        <w:spacing w:after="80"/>
        <w:jc w:val="left"/>
      </w:pPr>
      <w:r>
        <w:rPr>
          <w:b/>
          <w:bCs/>
          <w:i/>
          <w:iCs/>
        </w:rPr>
        <w:t xml:space="preserve">Limitations  (mandatory verbatim): </w:t>
      </w:r>
      <w:r>
        <w:rPr>
          <w:i/>
          <w:iCs/>
        </w:rPr>
        <w:t xml:space="preserve">Five-session windows are too small to support statistical claims. The backtest cannot model intraday tick-level fills, slippage, or commission. Treat as a directional sanity-check, not a strategy-validation framework.</w:t>
      </w:r>
    </w:p>
    <w:p>
      <w:pPr>
        <w:spacing w:after="180"/>
      </w:pPr>
      <w:r>
        <w:t xml:space="preserve"/>
      </w:r>
    </w:p>
    <w:p>
      <w:pPr>
        <w:spacing w:after="100" w:before="240"/>
        <w:jc w:val="center"/>
      </w:pPr>
      <w:r>
        <w:rPr>
          <w:i/>
          <w:iCs/>
          <w:color w:val="595959"/>
          <w:sz w:val="18"/>
          <w:szCs w:val="18"/>
        </w:rPr>
        <w:t xml:space="preserve">— End of report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Gold Report — Daily  │  12 May 2026  │  Senior Commodities Analyst — Precious Metals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Report — Daily 12 May 2026</dc:title>
  <dc:creator>Senior Commodities Analyst — Precious Metals</dc:creator>
  <cp:lastModifiedBy>Un-named</cp:lastModifiedBy>
  <cp:revision>1</cp:revision>
  <dcterms:created xsi:type="dcterms:W3CDTF">2026-05-11T21:31:21.552Z</dcterms:created>
  <dcterms:modified xsi:type="dcterms:W3CDTF">2026-05-11T21:31:21.553Z</dcterms:modified>
</cp:coreProperties>
</file>

<file path=docProps/custom.xml><?xml version="1.0" encoding="utf-8"?>
<Properties xmlns="http://schemas.openxmlformats.org/officeDocument/2006/custom-properties" xmlns:vt="http://schemas.openxmlformats.org/officeDocument/2006/docPropsVTypes"/>
</file>