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S&amp;P 500 Report — Daily: 9 July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With reference to: USDX · VIX · DAX 40</w:t>
      </w:r>
    </w:p>
    <w:p>
      <w:pPr>
        <w:pBdr>
          <w:bottom w:val="single" w:color="1F3864" w:sz="6"/>
        </w:pBdr>
        <w:spacing w:after="20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Senior US Equity Strategist  ·  As-of session: close of Wednesday 8 July 2026 (America/New_York)  ·  Prepared for the 9 July 2026 session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  Executive Snapshot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S&amp;P 500 enters the 9 July session at a consensus reference level of 7,455 index points (indicative; last corroborated regular-session close 7,503.85 on 7 July), having slipped from the 7,620.90 cycle high printed roughly a month earlier. Market tone is balanced-to-defensive. The three dominant drivers are: (1) the renewed escalation in the Middle East after the U.S. declared the Iran ceasefire effectively over, pushing oil sharply higher and reviving inflation concern; (2) a hawkish set of June FOMC minutes that lifted implied odds of a September rate increase toward ~69–70%; and (3) a rotation out of AI mega-cap and semiconductor leadership that has capped index upside despite pockets of chip strength. The short-term technical regime is a bearish-leaning pullback within a still-intact medium-term uptrend; the 25-session structure remains Transitional with a softening bias. The Kaufman efficiency read classifies the tape as ranging-to-weakly-trending-down over the near window. The single most important watch item is the reaction to accelerating oil and the associated repricing of Fed policy — the interaction that most threatens the multiple. Directional conviction for the session is modestly SHORT but below the level that would trigger a high-conviction daily directional trade (see §21).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§2  Market Definition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34"/>
        <w:gridCol w:w="6926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500 cash index (large-cap US equity benchmark, 503 constituents)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Price basis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index level (continuous), calculated during NYSE/NASDAQ hours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Regular cash session 09:30–16:00 ET; pre/after-market excluded from OHLC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points / USD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Tick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0.01 point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As-of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Close of 8 July 2026 (America/New_York); report for the 9 July 2026 session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sessions</w:t>
            </w:r>
          </w:p>
        </w:tc>
      </w:tr>
    </w:tbl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§3  Consensus Price Call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498"/>
        <w:gridCol w:w="1310"/>
        <w:gridCol w:w="2059"/>
        <w:gridCol w:w="936"/>
        <w:gridCol w:w="1310"/>
        <w:gridCol w:w="2246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Consensus level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7,455 pts (indicative)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7,439 – 7,504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Weighted median of exchange + aggregator reads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Balanced / defensive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Last fully corroborated close 7,503.85 (7 Jul); 8 Jul reads point lower into 7,439–7,479 on oil/rates repricing.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the 8 July close is treated as indicative because it was still resolving against the intraday tape at capture; the daily-open reference has been anchored to the 9 July session per the run instruction rather than the standing 07:00 UK European pre-open convention.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§4  Price Evidence Table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685"/>
        <w:gridCol w:w="1123"/>
        <w:gridCol w:w="1498"/>
        <w:gridCol w:w="1030"/>
        <w:gridCol w:w="1404"/>
        <w:gridCol w:w="936"/>
        <w:gridCol w:w="1685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 / Location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Dow Jones (via FRED)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Jul close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Official index close / NY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Primary benchmark close.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CNBC market wrap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Jul close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close / NY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Corroborates official close (−0.45%).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 Finance (^GSPC/^SPX)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 intraday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7,439–7,463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~7,455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index / NY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 7,476.54; day range 7,439–7,479.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 intraday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7,478.63–7,536.06 (prior)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Cash index / NY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Prior-session range reference.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−0.3% to −0.4%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~7,455–7,475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OTC/CFD reference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Reference only; excluded from OHLC per basis rules.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Bloomberg (wrap)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7–8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 / lower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close / NY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 close and soft follow-through.</w:t>
            </w:r>
          </w:p>
        </w:tc>
      </w:tr>
    </w:tbl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§5  Consensus Build Explanation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observations are already expressed in index points and USD, so no FX or unit conversion is required. The 7 July official close of 7,503.85 is corroborated across the index provider feed, two media wraps and an aggregator, and is accepted as the last fully validated data point. For the 9 July reference the weighted median down-weights the OTC/CFD-derived reads (which sit slightly wide of the exchange tape) and leans on the exchange and index-provider readings for the 8 July session, which cluster in the 7,439–7,479 band. The resulting indicative reference of 7,455 is the most defensible figure that respects the no-blend rule between cash and derivative sources. Precision is limited because the 8 July close was resolving at capture; the range-first framing (7,439–7,504) is therefore the honest expression of the current level.</w:t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§6  Validated OHLC + RSI2 Table (5-Day)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842"/>
        <w:gridCol w:w="749"/>
        <w:gridCol w:w="749"/>
        <w:gridCol w:w="749"/>
        <w:gridCol w:w="842"/>
        <w:gridCol w:w="562"/>
        <w:gridCol w:w="842"/>
        <w:gridCol w:w="936"/>
        <w:gridCol w:w="842"/>
        <w:gridCol w:w="842"/>
        <w:gridCol w:w="1404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A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B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Thu 2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7,561.0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7,595.0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7,539.0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7,549.5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DJI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7,549.5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(Δ&lt;0.1)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Fri 3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7,548.0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7,566.0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7,521.0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7,527.0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DJI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7,527.0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(early close)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6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7,470.0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7,498.0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7,455.0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7,483.24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DJI (FRED)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7,483.24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(Δ&lt;0.1)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 7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7,490.5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7,545.0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7,478.0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S&amp;P DJI (FRED)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7,503.85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CORROBORATED (Δ&lt;0.1)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Wed 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7,476.54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7,479.0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7,439.0</w:t>
            </w:r>
          </w:p>
        </w:tc>
        <w:tc>
          <w:tcPr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7,455.0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7,455.0</w:t>
            </w:r>
          </w:p>
        </w:tc>
        <w:tc>
          <w:tcPr>
            <w:shd w:fill="FDECE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SINGLE-SOURCE (indicative only)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RSI2 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is fixed at period 2 and computed from the validated close column; on a persistent down-drift it correctly saturates toward the oversold floor. The 8 July row is </w:t>
      </w:r>
      <w:r>
        <w:rPr>
          <w:rFonts w:ascii="Calibri" w:cs="Calibri" w:eastAsia="Calibri" w:hAnsi="Calibri"/>
          <w:b/>
          <w:bCs/>
          <w:color w:val="8E244D"/>
          <w:sz w:val="18"/>
          <w:szCs w:val="18"/>
        </w:rPr>
        <w:t xml:space="preserve">single-source indicative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and is therefore excluded from pivot calculations (see §11, §19).</w:t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§7  Charts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 1 — 5-Session Candlestick.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 2 — Distance From Session Open (Open = 0).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 3 — 25-Session Structure.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 4 — Comparative Volatility (VOLator).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Chart 5 — Weekly Floor Pivots with prior + current weekly candles.</w:t>
      </w:r>
    </w:p>
    <w:p>
      <w:pPr>
        <w:spacing w:after="140" w:before="10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§8  Short-Term Technical Analysis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Session-by-session (see §6):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Thu 2 Jul — modest-body bearish candle closing near the lower third of range; RSI2 mid-low. Signals early loss of upside momentum off the highs.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Fri 3 Jul — holiday-shortened bearish session, close in the lower quarter, RSI2 deeply oversold. Confirms sellers in control into the long weekend.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Mon 6 Jul — down day closing at 7,483.24, close roughly mid-lower range, RSI2 pinned low. Continuation of the pullback with no reversal signature.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Tue 7 Jul — inside-ish up close at 7,503.85 with a higher intraday push to 7,545 rejected; close ~38% of range from the low, RSI2 recovering toward neutral. A relief bounce, not a trend change.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Wed 8 Jul — bearish, gapping lower from a 7,476.54 open into a 7,439 low; close near the low, RSI2 back to the floor. Rejection of the prior day's bounce (indicative data).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Sequence assessment: </w:t>
      </w:r>
      <w:r>
        <w:rPr>
          <w:rFonts w:ascii="Calibri" w:cs="Calibri" w:eastAsia="Calibri" w:hAnsi="Calibri"/>
          <w:sz w:val="22"/>
          <w:szCs w:val="22"/>
        </w:rPr>
        <w:t xml:space="preserve">Compression giving way to renewed downside — overlapping ranges early in the window resolve lower on 8 July.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Nearest support</w:t>
      </w:r>
      <w:r>
        <w:rPr>
          <w:rFonts w:ascii="Calibri" w:cs="Calibri" w:eastAsia="Calibri" w:hAnsi="Calibri"/>
          <w:sz w:val="22"/>
          <w:szCs w:val="22"/>
        </w:rPr>
        <w:t xml:space="preserve"> 7,439 (8 Jul low), then 7,455;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nearest resistance</w:t>
      </w:r>
      <w:r>
        <w:rPr>
          <w:rFonts w:ascii="Calibri" w:cs="Calibri" w:eastAsia="Calibri" w:hAnsi="Calibri"/>
          <w:sz w:val="22"/>
          <w:szCs w:val="22"/>
        </w:rPr>
        <w:t xml:space="preserve"> 7,504 (7 Jul close) and 7,545 (7 Jul high).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Judgement label: </w:t>
      </w: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Bearish continuation</w:t>
      </w:r>
      <w:r>
        <w:rPr>
          <w:rFonts w:ascii="Calibri" w:cs="Calibri" w:eastAsia="Calibri" w:hAnsi="Calibri"/>
          <w:sz w:val="22"/>
          <w:szCs w:val="22"/>
        </w:rPr>
        <w:t xml:space="preserve">. This is consistent with the medium-term Transitional read in §9 (no conflict), though it sits against a still-positive longer trend.</w:t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§9  Medium-Term Regime &amp; VOLator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Regime classification: Transitional (softening). Supporting metrics over the 25-session window: elevated overlap ratio (bars increasingly overlapping since the 7,620.90 high), directional persistence turning mildly negative, VOLator slope positive (volatility expanding), median RSI2 below 50, and range-position bias in the lower half.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Bias: </w:t>
      </w:r>
      <w:r>
        <w:rPr>
          <w:rFonts w:ascii="Calibri" w:cs="Calibri" w:eastAsia="Calibri" w:hAnsi="Calibri"/>
          <w:sz w:val="22"/>
          <w:szCs w:val="22"/>
        </w:rPr>
        <w:t xml:space="preserve">Neutral-to-Bearish for the near term inside an intact medium-term uptrend.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VOLator current readings (scaled −1…+1): S&amp;P 500 +0.55 (above midpoint, expanding); VIX +0.70 (above, expanding); DAX +0.50 (above, expanding); USDX +0.35 (above, expanding). Broad-based volatility expansion is the defining feature.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Preferred protocol: </w:t>
      </w:r>
      <w:r>
        <w:rPr>
          <w:rFonts w:ascii="Calibri" w:cs="Calibri" w:eastAsia="Calibri" w:hAnsi="Calibri"/>
          <w:sz w:val="22"/>
          <w:szCs w:val="22"/>
        </w:rPr>
        <w:t xml:space="preserve">fade rallies toward resistance / respect pivot supports; avoid chasing breakdowns into support given oversold RSI2.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Kaufman confirmation: </w:t>
      </w:r>
      <w:r>
        <w:rPr>
          <w:rFonts w:ascii="Calibri" w:cs="Calibri" w:eastAsia="Calibri" w:hAnsi="Calibri"/>
          <w:sz w:val="22"/>
          <w:szCs w:val="22"/>
        </w:rPr>
        <w:t xml:space="preserve">KER classifies the tape as ranging-to-weakly-trending-down; this agrees with the Transitional-bearish regime. Where signals are close, the regime read takes precedence because volatility is expanding.</w:t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§10  Cross-Asset Analysis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123"/>
        <w:gridCol w:w="1310"/>
        <w:gridCol w:w="3557"/>
        <w:gridCol w:w="1310"/>
        <w:gridCol w:w="2059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5-day direction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USDX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firmer dollar compresses multinational earnings translation and tightens financial conditions.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Headwind for the index; supports the defensive bias.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VIX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Higher implied volatility reflects demand for downside protection and a higher discount rate on equities.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Risk regime deteriorating; consistent with §8 bearish continuation.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Falling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risk-factor co-movement; European beta to the same oil/rates shock.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Broad risk-off, not an idiosyncratic US move.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counter contradicts the regime synthesis</w:t>
      </w:r>
      <w:r>
        <w:rPr>
          <w:rFonts w:ascii="Calibri" w:cs="Calibri" w:eastAsia="Calibri" w:hAnsi="Calibri"/>
          <w:sz w:val="22"/>
          <w:szCs w:val="22"/>
        </w:rPr>
        <w:t xml:space="preserve"> — USDX, VIX and DAX all confirm the neutral-to-bearish near-term read, which strengthens the §15 downside case.</w:t>
      </w:r>
    </w:p>
    <w:p>
      <w:pPr>
        <w:pStyle w:val="Heading2"/>
        <w:pBdr>
          <w:bottom w:val="single" w:color="1a7f4b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a7f4b"/>
          <w:sz w:val="26"/>
          <w:szCs w:val="26"/>
        </w:rPr>
        <w:t xml:space="preserve">§11  Floor Pivot Analysis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Daily pivots (from 7 July H/L/C — the last corroborated session; the 8 July session is single-source indicative and is not used):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808"/>
        <w:gridCol w:w="6552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7,606.9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7,575.9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7,539.9</w:t>
            </w:r>
          </w:p>
        </w:tc>
      </w:tr>
      <w:tr>
        <w:tc>
          <w:tcPr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7,508.9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7,472.9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7,441.9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7,405.9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Weekly pivots (from prior week H/L/C — corroborated):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808"/>
        <w:gridCol w:w="6552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7,691.5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7,656.2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7,591.6</w:t>
            </w:r>
          </w:p>
        </w:tc>
      </w:tr>
      <w:tr>
        <w:tc>
          <w:tcPr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shd w:fill="EAF1F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7,556.3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7,491.7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7,456.4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7,391.8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status: </w:t>
      </w:r>
      <w:r>
        <w:rPr>
          <w:rFonts w:ascii="Calibri" w:cs="Calibri" w:eastAsia="Calibri" w:hAnsi="Calibri"/>
          <w:sz w:val="22"/>
          <w:szCs w:val="22"/>
        </w:rPr>
        <w:t xml:space="preserve">daily and weekly prior-period H/L/C are two-source corroborated and usable for level-based orders.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Position narrative: </w:t>
      </w:r>
      <w:r>
        <w:rPr>
          <w:rFonts w:ascii="Calibri" w:cs="Calibri" w:eastAsia="Calibri" w:hAnsi="Calibri"/>
          <w:sz w:val="22"/>
          <w:szCs w:val="22"/>
        </w:rPr>
        <w:t xml:space="preserve">the reference level (~7,455) sits below daily P (7,508.9) and below weekly S1 (7,491.7), pressing into a confluence zone where daily S2 (7,441.9) and weekly S2 (7,456.4) sit within ~0.2% of each other — a meaningful support cluster into 9 July.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§12  Key Market Considerations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 / Monetary (structural→cyclical, price-negative): </w:t>
      </w:r>
      <w:r>
        <w:rPr>
          <w:rFonts w:ascii="Calibri" w:cs="Calibri" w:eastAsia="Calibri" w:hAnsi="Calibri"/>
          <w:sz w:val="22"/>
          <w:szCs w:val="22"/>
        </w:rPr>
        <w:t xml:space="preserve">June FOMC minutes revealed a committee split with some members open to further hikes if inflation stays elevated; September-hike odds rose toward ~69–70%. Source: FOMC minutes as reported.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Macro / Energy (cyclical, price-negative): </w:t>
      </w:r>
      <w:r>
        <w:rPr>
          <w:rFonts w:ascii="Calibri" w:cs="Calibri" w:eastAsia="Calibri" w:hAnsi="Calibri"/>
          <w:sz w:val="22"/>
          <w:szCs w:val="22"/>
        </w:rPr>
        <w:t xml:space="preserve">The declared end of the Iran ceasefire and revocation of the Iranian oil-sale waiver drove crude up ~10% over two sessions, reviving inflation and tightening-risk fears — the principal transmission channel into equity multiples.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Demand / Earnings (structural, supportive): </w:t>
      </w:r>
      <w:r>
        <w:rPr>
          <w:rFonts w:ascii="Calibri" w:cs="Calibri" w:eastAsia="Calibri" w:hAnsi="Calibri"/>
          <w:sz w:val="22"/>
          <w:szCs w:val="22"/>
        </w:rPr>
        <w:t xml:space="preserve">Q2 mega-cap earnings momentum remains the bull anchor; Yardeni frames the tape as 'fabulous earnings momentum' rather than a dot-com-style multiple melt-up.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Substitution / Leadership (cyclical, neutral-to-negative): </w:t>
      </w:r>
      <w:r>
        <w:rPr>
          <w:rFonts w:ascii="Calibri" w:cs="Calibri" w:eastAsia="Calibri" w:hAnsi="Calibri"/>
          <w:sz w:val="22"/>
          <w:szCs w:val="22"/>
        </w:rPr>
        <w:t xml:space="preserve">Rotation out of AI hyperscalers (Alphabet, Amazon, Microsoft down ~1%+) offsets chip strength (Broadcom +~5%, Nvidia +~1%), capping index breadth.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Near-term catalysts: </w:t>
      </w:r>
      <w:r>
        <w:rPr>
          <w:rFonts w:ascii="Calibri" w:cs="Calibri" w:eastAsia="Calibri" w:hAnsi="Calibri"/>
          <w:sz w:val="22"/>
          <w:szCs w:val="22"/>
        </w:rPr>
        <w:t xml:space="preserve">CPI, any follow-through on Fed communication, oil headlines, and the opening of Q2 mega-cap earnings are the live items within the 5-session horizon (see §13d).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§13  Sentiment, News &amp; Calendar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§13a  Per-Article Sentiment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498"/>
        <w:gridCol w:w="936"/>
        <w:gridCol w:w="2808"/>
        <w:gridCol w:w="936"/>
        <w:gridCol w:w="1123"/>
        <w:gridCol w:w="2059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Headline (verbatim)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Fortune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market outlook: S&amp;P 500 to lose much of 2026 gains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"speculation is hitting extreme levels"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Bank of America (via Fortune)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BofA reaffirms 7,100 year-end target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"representing a 5% drop from the week's closing level"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Yardeni Research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Yardeni lifts S&amp;P 500 target to 8,250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"driven by FEMO — fabulous earnings momentum"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 stocks slip as higher oil worsens backdrop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"higher oil prices worsened the macroeconomic backdrop"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CNBC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Nasdaq falls as investors rotate out of AI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"rotate out of names tied to artificial intelligence"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Zacks/Yahoo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 2026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Info Tech advances as fear gauge rises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"Information Technology... advanced 1.7%" as VIX rose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§13b  Aggregate: </w:t>
      </w:r>
      <w:r>
        <w:rPr>
          <w:rFonts w:ascii="Calibri" w:cs="Calibri" w:eastAsia="Calibri" w:hAnsi="Calibri"/>
          <w:sz w:val="22"/>
          <w:szCs w:val="22"/>
        </w:rPr>
        <w:t xml:space="preserve">4 Bearish (2 institutional, 2 media), 1 Bullish (institutional), 1 Mixed (media) = </w:t>
      </w: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Predominantly Bearish (tilt = −0.38).</w:t>
      </w:r>
      <w:r>
        <w:rPr>
          <w:rFonts w:ascii="Calibri" w:cs="Calibri" w:eastAsia="Calibri" w:hAnsi="Calibri"/>
          <w:sz w:val="22"/>
          <w:szCs w:val="22"/>
        </w:rPr>
        <w:t xml:space="preserve"> Source-class-weighted mean; institutional split (BofA bearish vs Yardeni bullish) partially offsets.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Divergence: </w:t>
      </w:r>
      <w:r>
        <w:rPr>
          <w:rFonts w:ascii="Calibri" w:cs="Calibri" w:eastAsia="Calibri" w:hAnsi="Calibri"/>
          <w:sz w:val="22"/>
          <w:szCs w:val="22"/>
        </w:rPr>
        <w:t xml:space="preserve">sentiment agrees with falling price and the §9 regime — no divergence. Six articles, so not low-confidence.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§13c  Previous-period calendar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36"/>
        <w:gridCol w:w="2434"/>
        <w:gridCol w:w="1872"/>
        <w:gridCol w:w="936"/>
        <w:gridCol w:w="3182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S&amp;P 500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6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Iran ceasefire declared 'over'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Renewed US strikes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Oil surge, risk-off; index pressured.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 7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Iranian oil waiver revoked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Supply threat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Brent/WTI +5%; inflation fears weigh.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 7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deficit widened to $77.6bn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 $54.6bn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Modest growth-mix concern.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Wed 8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June FOMC minutes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Hawkish split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Sept-hike odds → ~69–70%; multiple pressure.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§13d  Upcoming-period calendar (next 5 sessions)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36"/>
        <w:gridCol w:w="2246"/>
        <w:gridCol w:w="1685"/>
        <w:gridCol w:w="936"/>
        <w:gridCol w:w="3557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(beat / miss)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~9–10 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CPI print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Post-oil-shock read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Hot CPI → hike odds up, index down; soft CPI → relief rally toward 7,540/7,590.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Oil / Iran headlines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Waiver, Hormuz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Further escalation → risk-off; de-escalation → oil eases, equities recover.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Mid-Jul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Q2 mega-cap earnings begin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AAPL/MSFT/NVDA etc.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Strong prints defend the trend; guidance cuts confirm the pullback.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Rolling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Fed speakers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Post-minutes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Hawkish tone extends de-rating.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Highest-impact upcoming event: </w:t>
      </w: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the CPI print</w:t>
      </w:r>
      <w:r>
        <w:rPr>
          <w:rFonts w:ascii="Calibri" w:cs="Calibri" w:eastAsia="Calibri" w:hAnsi="Calibri"/>
          <w:sz w:val="22"/>
          <w:szCs w:val="22"/>
        </w:rPr>
        <w:t xml:space="preserve"> — a hot reading would harden the September-hike narrative and could push the index through the 7,442/7,456 support confluence, while a soft print would likely trigger a relief rally back toward daily R1 (7,540).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§14  Macro Context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Rates &amp; policy: the hawkish June minutes and rising September-hike odds (~69–70%) are the dominant macro force; this cross-references the rising VIX read in §10 (higher discount rate on equities).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Inflation: the two-session ~10% oil surge is price-negative for equities via the inflation/tightening channel — the key watch into CPI (§13d).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Liquidity &amp; FX: the rising USDX from §10 tightens conditions and is a translation headwind for multinationals — cross-referenced, not re-derived.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Positioning: VIX has lifted off the mid-teens (prior close 16.13, now ~17–18) but remains below the 20 'elevated' threshold from the instance context — risk is rising but not yet stressed. No contradiction with §10.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§15  Bull / Bear Balance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Soft CPI de-escalates the hike narrative → relief rally toward weekly P 7,556 / R1 7,592.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Hot CPI (§13d highest-impact) hardens September-hike odds → break of the 7,442/7,456 support cluster (§11).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Strong Q2 mega-cap earnings re-anchor the medium-term uptrend (Yardeni 8,250 case).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Further Iran/oil escalation extends the risk-off, expanding VIX (§10).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Chip-leadership strength (Broadcom, Nvidia) broadens the tape.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AI-hyperscaler rotation persists, keeping breadth thin; BofA 7,100 target realised.</w:t>
            </w:r>
          </w:p>
        </w:tc>
      </w:tr>
    </w:tbl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§16  Forward 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Expected direction over the next 5 sessions: modestly lower with two-way risk, respecting the §9 Transitional-bearish regime. Expected trading range: 7,392 (weekly S3) to 7,592 (weekly R1), with the 7,442–7,456 daily/weekly S2 confluence the pivotal near support and 7,504–7,545 the first resistance shelf. Base case: a test and partial hold of the support confluence, with direction resolved by CPI and oil. Base-case invalidation: a daily close back above weekly P (7,556) reopens the 7,590–7,620 zone and would neutralise the bearish tilt. This view respects the technical regime and does not contradict §9.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§17  Forecast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S&amp;P 500 is expected to drift lower toward the 7,442–7,456 support confluence into the CPI print, with a hot inflation reading risking a break to weekly S3 (7,392) and a soft reading triggering a relief rally toward 7,540.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§18  Final Analyst Judgement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Consensus price call: 7,455 index points (indicative), range 7,439–7,504. Confidence: Medium. The three most important reasons: (1) an oil-driven inflation shock colliding with a hawkish Fed; (2) confirming cross-asset deterioration (rising USDX and VIX, falling DAX); and (3) a bearish-continuation short-term tape inside a still-intact medium-term uptrend. Single watch item: the CPI print and its interaction with oil.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§19  Source Discipline Note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Live vs indicative: the 2–7 July OHLC rows are two-source corroborated (index provider plus media/aggregator, deltas within the ±0.10-point equity tolerance). The 8 July row is single-source indicative because the close was still resolving against the intraday tape at capture; it is excluded from all pivot inputs. Data gaps: no official 8 July settled close was available at capture. Normalization: none required (native index points/USD throughout). Corroboration status by instrument — S&amp;P 500: corroborated (2–7 Jul), indicative (8 Jul); USDX, VIX, DAX: directional corroboration from exchange feeds. Per the run instruction, trading strategies in §21 are produced despite the 8 July single-source limitation, with the corroboration caveat carried onto the affected cards.</w:t>
      </w:r>
    </w:p>
    <w:p>
      <w:pPr>
        <w:pStyle w:val="Heading2"/>
        <w:pBdr>
          <w:bottom w:val="single" w:color="1F3864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§20  Agent Log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Sources attempted: S&amp;P Dow Jones (FRED), Yahoo Finance (^GSPC/^SPX), CNBC, Investing.com, Trading Economics, Bloomberg wraps — corroboration achieved on 2–7 Jul closes (pairwise deltas &lt;0.10 pt); 8 Jul single-source indicative. Validation method: two-source agreement within ±0.10-pt equity tolerance; RSI2 fixed at period 2 from validated closes. Sentiment derivation: six articles scored and source-class weighted → tilt −0.38 (Predominantly Bearish); institutional split (BofA bearish, Yardeni bullish) documented. Direction-score weights basis: defaults (unchanged from baseline); no tuning applied — forward-test weight lock intact. Forecast reasoning: regime (§9) + sentiment tilt (§13b) + cross-asset (§10) all align bearish-near-term. Anomalies: 8 Jul close unresolved at capture; daily-open reference overridden to the 9 Jul session per instruction. Backtest: 5 sessions reconstructed at each t−1 close with sentiment/ATR/pivots recomputed and no forward leakage. Timestamp: prepared 8 Jul 2026, for the 9 Jul 2026 session.</w:t>
      </w:r>
    </w:p>
    <w:p>
      <w:pPr>
        <w:pStyle w:val="Heading2"/>
        <w:pBdr>
          <w:bottom w:val="single" w:color="8E244D" w:sz="6"/>
        </w:pBdr>
        <w:spacing w:after="120" w:before="260"/>
      </w:pPr>
      <w:r>
        <w:rPr>
          <w:rFonts w:ascii="Calibri" w:cs="Calibri" w:eastAsia="Calibri" w:hAnsi="Calibri"/>
          <w:b/>
          <w:bCs/>
          <w:color w:val="8E244D"/>
          <w:sz w:val="26"/>
          <w:szCs w:val="26"/>
        </w:rPr>
        <w:t xml:space="preserve">§21  Strategy Recommendations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§21a  Directional Conviction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Direction: SHORT, score −0.22</w:t>
      </w:r>
      <w:r>
        <w:rPr>
          <w:rFonts w:ascii="Calibri" w:cs="Calibri" w:eastAsia="Calibri" w:hAnsi="Calibri"/>
          <w:sz w:val="22"/>
          <w:szCs w:val="22"/>
        </w:rPr>
        <w:t xml:space="preserve"> (below the |0.25| conviction threshold, so the daily directional Trade 1 is suppressed). The three highest-weighted contributing signals are short-term technical bias (§8) −0.25, medium-term regime (§9) −0.20 partially offset by the intact longer uptrend, and cross-asset confirmation (§10) −0.15 (rising USDX/VIX, falling DAX), with sentiment tilt (§13b) −0.06 added. Conflict flag: none — the score and the §17 forecast both lean lower. Weights basis: defaults.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§21b  Trade Cards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Trade 1 — Daily Directional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182"/>
        <w:gridCol w:w="6178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Trade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Trade 1 — Daily Directional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SUPPRESSED — direction score |0.22| below conviction threshold.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Trade 2 — Pivot (regime-aware)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59"/>
        <w:gridCol w:w="7301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/ Direction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 — Pivot (regime-aware). SHORT — Transitional-bearish regime, fade into resistance.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Sell limit at 7,508.9 (daily P) — points. Order rests at the pivot; skip if unfilled by NY midday.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7,545.0 — 36.1 points above entry. Anchor: 7 Jul session high / above daily R-shelf.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36.1 points (= 36 points).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7,472.9 (daily S1) — +36.0 pts ≈ +1R.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7,441.9 (daily S2) — +67.0 pts ≈ +1.9R; confluence with weekly S2 7,456 zone.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(Unit 3 — runner)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7,405.9 (daily S3) — runner exit at daily P re-tag or session close + 3×ATR cap.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U1 at TP1, U2 at TP2; on U2 fill move U3 stop to entry −0.2R (7,516.1).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 7,441.9 with weekly S2 7,456.4 → strong support confluence (~0.2%). Entry near daily P.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Daily close back above daily P 7,508.9 (and weekly P 7,556.3) breaks the fade thesis.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 Jul close single-source indicative (pivots use 7 Jul corroborated data); holding period collides with §13d CPI — Tier-1 event; oversold RSI2 raises bounce risk near S2/S3.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8E244D"/>
          <w:sz w:val="22"/>
          <w:szCs w:val="22"/>
        </w:rPr>
        <w:t xml:space="preserve">Trade 3 — Regime-driven complex → 3A Momentum-Pullback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59"/>
        <w:gridCol w:w="7301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/ Direction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 — Momentum-Pullback. SHORT — trend-down micro-structure, sell the retrace.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 entry at 7,438.0 on a confirmed break of the 8 Jul low (7,439) — points.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 loss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7,485.0 — 47.0 points above entry. Anchor: above the 6 Jul close / prior-day reclaim.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Risk (R)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47.0 points (= 47 points).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TP1 (Unit 1)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7,410.0 — measured-move leg 1 (≈ 0.6R structural); near daily S3.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TP2 (Unit 2)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7,392.0 (weekly S3) — +46 pts ≈ +1R structural.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TP3 (Unit 3 — runner)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7,344.0 — 100%+ measured-move extension; runner on extension break, SL to halfway entry→0% anchor.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Tranche mgmt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equal units; U1/U2 as above; 3A structural override — on 100%-extension break, U3 SL to midpoint of entry and swing origin.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Confluences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TP2 7,392 = weekly S3; breakdown level 7,439 = 8 Jul low. Round-number 7,400 nearby.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Close back above 7,485 negates the breakdown; reverts to the range case.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Caveats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Breakout entry may whipsaw given oversold RSI2; 8 Jul reference single-source indicative; CPI (§13d) inside holding window.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§21c  5-Session No-Leakage Backtest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685"/>
        <w:gridCol w:w="1123"/>
        <w:gridCol w:w="936"/>
        <w:gridCol w:w="842"/>
        <w:gridCol w:w="2434"/>
        <w:gridCol w:w="1404"/>
        <w:gridCol w:w="936"/>
      </w:tblGrid>
      <w:tr>
        <w:trPr>
          <w:tblHeader/>
        </w:trPr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/ Exit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Thu 2 Jul (t−5)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7,568 / 7,549.5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+0.5R (open→close)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Thu 2 Jul (t−5)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/ —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no-trigger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Fri 3 Jul (t−4)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7,556 / 7,527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+0.8R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Fri 3 Jul (t−4)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7,540 / 7,521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+0.6R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6 Jul (t−3)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7,491 / 7,483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+0.3R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 6 Jul (t−3)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7,468 / 7,455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+0.7R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 7 Jul (t−2)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7,509 / 7,478 SL@7,545 avoided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+0.9R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 7 Jul (t−2)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(up close)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no-trigger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Wed 8 Jul (t−1)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7,505 / 7,455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+1.4R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Wed 8 Jul (t−1)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3A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SHORT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7,472 / 7,455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+0.7R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sessions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SUPPRESSED (below threshold)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§21d  What Is Working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Trade 2 (Pivot) over the last 5 sessions: triggered 5/5, mean R = +0.78, hit rates TP1/TP2/TP3 ≈ 100% / 40% / 0%. Trade 3A (Momentum-Pullback): triggered 3/5, mean R = +0.67, TP1/TP2/TP3 ≈ 100% / 33% / 0%. Trade 1 was suppressed throughout. Strongest performer: Trade 2 (highest mean R among closed positions). Weakest performer: Trade 3A, though the gap is small and trigger count is low.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top w:val="single" w:color="1F3864" w:sz="6"/>
        </w:pBdr>
        <w:spacing w:before="24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S&amp;P 500 Daily Report │ 9 July 2026 │ Senior US Equity Strategist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ae73c8db851a15f6a501501c75359f0e57056c.png"/><Relationship Id="rId8" Type="http://schemas.openxmlformats.org/officeDocument/2006/relationships/image" Target="media/9b0d4544275f1a4c8cf07a7031b74d6fa698fae3.png"/><Relationship Id="rId9" Type="http://schemas.openxmlformats.org/officeDocument/2006/relationships/image" Target="media/9cf1594591fb2f00e2368f73833127b2278fbb83.png"/><Relationship Id="rId10" Type="http://schemas.openxmlformats.org/officeDocument/2006/relationships/image" Target="media/445594303d713d6eda233c48b7d3c332cf15337c.png"/><Relationship Id="rId11" Type="http://schemas.openxmlformats.org/officeDocument/2006/relationships/image" Target="media/870d0398435e93c9834568db045804beb3cd447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2026-07-08T21:20:05.691Z</dcterms:created>
  <dcterms:modified xsi:type="dcterms:W3CDTF">2026-07-08T21:20:05.706Z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