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S&amp;P 500 Report — Daily: 11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 reference to: USDX · VIX · DAX 40</w:t>
      </w:r>
    </w:p>
    <w:p>
      <w:pPr>
        <w:pBdr>
          <w:bottom w:val="single" w:color="2E75B6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 · Executive Snapshot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Consensus level for the S&amp;P 500 cash index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7,267</w:t>
      </w:r>
      <w:r>
        <w:rPr>
          <w:rFonts w:ascii="Arial" w:cs="Arial" w:eastAsia="Arial" w:hAnsi="Arial"/>
          <w:sz w:val="21"/>
          <w:szCs w:val="21"/>
        </w:rPr>
        <w:t xml:space="preserve"> (range 7,250–7,290), anchored on the validated 10 June cash close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7,266.99</w:t>
      </w:r>
      <w:r>
        <w:rPr>
          <w:rFonts w:ascii="Arial" w:cs="Arial" w:eastAsia="Arial" w:hAnsi="Arial"/>
          <w:sz w:val="21"/>
          <w:szCs w:val="21"/>
        </w:rPr>
        <w:t xml:space="preserve"> — a 1.62% single-session decline. Market tone is bearish. The three dominant drivers are: (1) the May CPI print landing at a three-year high of 4.2% year-on-year, hardening expectations that the Federal Reserve stays on hold or hikes; (2) a fresh US–Iran military exchange that lifted oil and added an energy-cost layer to the inflation picture; and (3) the residual damage from the early-June semiconductor rout that wiped roughly $1tn from chip valuations and broke the AI-led leadership of the rally. The short-term technical state is Trending–Bearish; the medium-term regime is Transitional with a bearish tilt as the index has rotated down from the early-June 7,620 highs. The Kaufman efficiency read classifies the move as Trending Down — Strong. The single most important watch item is the sequence of scheduled Fedspeak and the next inflation-sensitive data into the FOMC window — any confirmation of a hawkish hold would extend the down-leg. Directional conviction from the strategy engine is SHORT (score −0.61).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Cash index level (continuous), calculated during NYSE/NASDAQ regular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Regular cash session 09:30–16:00 ET; pre-/after-market excluded from OHLC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 points ·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June 2026 (report session); last completed cash close 10 June 2026, America/New_York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Dollar Index (USDX) · VIX · DAX 40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9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Consensus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Tone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7,267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7,250 – 7,290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corroborated 10-Jun cash close; momentum, sentiment and cross-asset all point lower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Basis: S&amp;P 500 cash close, USD index points. The consensus is the validated last-trade cash close, weighted-median across exchange-tier and aggregator sources within the ±0.10-pt equity-index tolerance.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350"/>
        <w:gridCol w:w="1410"/>
        <w:gridCol w:w="2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Date/Time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Raw quote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Normalized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S&amp;P DJI via FRED (official close)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08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7,405.73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7,405.73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Official index close — primary benchmark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CNBC market wrap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08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7,405.73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7,405.73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Corroborates FRED close, delta 0.00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Investing.com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7,385.48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7,385.48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−0.28%; intraday plummet then recovery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TheStreet liveblog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−0.26%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≈7,385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09-Jun direction &amp; magnitude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TheStreet liveblog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7,266.99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7,266.99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−1.62% final; anchor close for this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Yahoo Finance quote (^GSPC)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7,266.99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7,266.99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Corroborates 10-Jun close, delta 0.00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5 · Consensus Build Explanation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quotes are native S&amp;P 500 cash index points in USD; no FX or basis conversion is required. The 10-June close of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7,266.99</w:t>
      </w:r>
      <w:r>
        <w:rPr>
          <w:rFonts w:ascii="Arial" w:cs="Arial" w:eastAsia="Arial" w:hAnsi="Arial"/>
          <w:sz w:val="21"/>
          <w:szCs w:val="21"/>
        </w:rPr>
        <w:t xml:space="preserve"> is corroborated by two independent sources (TheStreet liveblog and the Yahoo ^GSPC quote) with a zero delta, comfortably inside the ±0.10-point equity-index tolerance. Prior sessions are similarly two-source corroborated: the 08-June 7,405.73 close matches across the official S&amp;P DJI series (via FRED), CNBC and StreetStats. CME ES futures quotes are admitted for confirmation only and are not blended into the cash OHLC, per the source restrictions. Open/High/Low for the three most recent sessions (5, 9 and 10 June) carry wider single-vendor uncertainty on the intraday extremes; closes are firm, so those rows are accepted for close-based work but the intraday extremes are treated as indicative for fine-grained level placement. The weighted-median consensus is therefore the validated cash close itself: 7,267, range 7,250–7,290.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6 ·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80"/>
        <w:gridCol w:w="1180"/>
        <w:gridCol w:w="1180"/>
        <w:gridCol w:w="1180"/>
        <w:gridCol w:w="720"/>
        <w:gridCol w:w="1080"/>
        <w:gridCol w:w="19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RSI2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Trend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 Jun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7,516.54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7,598.19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7,516.54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7,584.31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57.8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Bullish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Jun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7,561.00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7,561.00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7,360.00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7,383.74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08 Jun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7,388.00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7,431.00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7,372.00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7,405.73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Neutral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7,402.00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7,430.00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7,320.00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7,385.48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7,340.00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7,345.00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7,250.00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7,266.99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Corroborating sources per row: 04-Jun Investing.com × Yahoo; 05-Jun Investing.com × CNBC; 08-Jun FRED/S&amp;P DJI × CNBC; 09-Jun Investing.com × TheStreet; 10-Jun TheStreet × Yahoo ^GSPC. Closes corroborated within ±0.10 pt. Open/High/Low for 05, 09 and 10 June are single-vendor indicative on the intraday extremes and are not used as definitive pivot inputs. RSI2 fixed at period 2, computed from the validated close sequence.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7 · Charts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7.1 · Five-day candlestick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7.2 · Distance from open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7.3 · 25-session structure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7.4 · Comparative volatility</w:t>
      </w:r>
    </w:p>
    <w:p>
      <w:pPr>
        <w:spacing w:after="16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7.5 · Pivot structure</w:t>
      </w:r>
    </w:p>
    <w:p>
      <w:pPr>
        <w:spacing w:after="160" w:before="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8 · Short-Term Technical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Session-by-session (see §6). </w:t>
      </w:r>
      <w:r>
        <w:rPr>
          <w:rFonts w:ascii="Arial" w:cs="Arial" w:eastAsia="Arial" w:hAnsi="Arial"/>
          <w:sz w:val="21"/>
          <w:szCs w:val="21"/>
        </w:rPr>
        <w:t xml:space="preserve">04 Jun: a bullish recovery candle closing near the high (RSI2 57.8) — the last constructive session before the rout. 05 Jun: a wide bearish range, close near the low and RSI2 collapsing to 8.2 as the semiconductor selloff erased a trillion dollars of chip value. 08 Jun: a small-bodied stabilisation, close mid-range, RSI2 still depressed at 22.8 (Neutral). 09 Jun: a deep intraday plummet on Iran-strike fears with a modest close recovery, RSI2 17.6 (Bearish). 10 Jun: a decisive bearish session, close at the low with RSI2 pinned at 4.8 after the 4.2% CPI print and renewed strikes.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 assessment: </w:t>
      </w:r>
      <w:r>
        <w:rPr>
          <w:rFonts w:ascii="Arial" w:cs="Arial" w:eastAsia="Arial" w:hAnsi="Arial"/>
          <w:sz w:val="21"/>
          <w:szCs w:val="21"/>
        </w:rPr>
        <w:t xml:space="preserve">Continuation (bearish). Four of the last five sessions closed lower with progressively deeper RSI2 readings and closes clustering near session lows — directional travel in one direction, not compression or indecision.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Nearest support and resistance (5-day structure): </w:t>
      </w:r>
      <w:r>
        <w:rPr>
          <w:rFonts w:ascii="Arial" w:cs="Arial" w:eastAsia="Arial" w:hAnsi="Arial"/>
          <w:sz w:val="21"/>
          <w:szCs w:val="21"/>
        </w:rPr>
        <w:t xml:space="preserve">support at 7,250 (10-Jun low); resistance at the 7,431 (08-Jun high) shelf and the 7,598 (04-Jun high) above. Judgement label: Bearish continuation. This is consistent with the §9 regime read.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9 · Medium-Term Regime &amp; VOLator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Regime classification: </w:t>
      </w:r>
      <w:r>
        <w:rPr>
          <w:rFonts w:ascii="Arial" w:cs="Arial" w:eastAsia="Arial" w:hAnsi="Arial"/>
          <w:sz w:val="21"/>
          <w:szCs w:val="21"/>
        </w:rPr>
        <w:t xml:space="preserve">Transitional with a bearish bias. Over the 25-session block the index built to the 7,620 highs (02-Jun) then rotated sharply lower; directional persistence has flipped negative in the last week, overlap is falling, and the close now sits in the lower third of the 25-session 7,250–7,620 range (range-bottom bias). Bias: Bearish.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VOLator: </w:t>
      </w:r>
      <w:r>
        <w:rPr>
          <w:rFonts w:ascii="Arial" w:cs="Arial" w:eastAsia="Arial" w:hAnsi="Arial"/>
          <w:sz w:val="21"/>
          <w:szCs w:val="21"/>
        </w:rPr>
        <w:t xml:space="preserve">the scaled S&amp;P 500 volatility reading is pinned near +1.0 with a positive slope (expansion) — volatility is rising into the decline, which is a bearish-trend confirmation rather than a mean-reverting signal. VIX has expanded in sympathy (close 22.22, elevated). USDX volatility is mid-band and rising; DAX volatility is expanding with the S&amp;P.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Kaufman confirmation: </w:t>
      </w:r>
      <w:r>
        <w:rPr>
          <w:rFonts w:ascii="Arial" w:cs="Arial" w:eastAsia="Arial" w:hAnsi="Arial"/>
          <w:sz w:val="21"/>
          <w:szCs w:val="21"/>
        </w:rPr>
        <w:t xml:space="preserve">smoothed KER −0.139, classified Trending Down — Strong, which agrees with the bearish regime read and increases confidence. Preferred trade protocol: trend continuation — favour pullback entries in the direction of the down-move; avoid fading strength.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260"/>
        <w:gridCol w:w="13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5-day dir.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Mechanism to S&amp;P 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USDX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firmer dollar tightens global financial conditions and pressures multinational earnings translation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Headwind — reinforces bearish tilt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Higher implied volatility signals risk-off positioning and de-grossing of equity exposure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22.2 is elevated — supports downside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European equity beta shares the global risk factor; weakness corroborates a broad risk-off move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Cross-region confirmation of de-risking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Aggregate cross-asset confirmation: CONFIRM. </w:t>
      </w:r>
      <w:r>
        <w:rPr>
          <w:rFonts w:ascii="Arial" w:cs="Arial" w:eastAsia="Arial" w:hAnsi="Arial"/>
          <w:sz w:val="21"/>
          <w:szCs w:val="21"/>
        </w:rPr>
        <w:t xml:space="preserve">All three active counters align with the bearish regime synthesis — a firmer dollar, an expanding VIX, and a softer DAX all point the same way. No counter contradicts the read.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11 · Floor Pivot Analysis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Daily pivots (from 10-Jun H 7,345 / L 7,250 / C 7,266.99)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R5  7,609.66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R4  7,514.66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R3  7,419.66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R2  7,382.33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R1  7,324.66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R1.5  7,353.49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  7,287.33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S1  7,229.66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S1.5  7,210.99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S2  7,192.33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 7,134.66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S4  7,039.66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S5  6,944.66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Daily prior-period H/L/C carry single-vendor indicative intraday extremes (10-Jun H/L), so daily pivot levels are flagged indicative only and are not used as definitive limit-order anchors in §21.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Weekly pivots (W/E 05-Jun H 7,620.90 / L 7,360.00 / C 7,383.74)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R3  7,776.66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R2  7,715.78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R1  7,549.76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  7,454.88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S1  7,288.86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S2  7,194.00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 7,027.98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 narrative: </w:t>
      </w:r>
      <w:r>
        <w:rPr>
          <w:rFonts w:ascii="Arial" w:cs="Arial" w:eastAsia="Arial" w:hAnsi="Arial"/>
          <w:sz w:val="21"/>
          <w:szCs w:val="21"/>
        </w:rPr>
        <w:t xml:space="preserve">the 10-Jun close (7,266.99) sits below the daily P (7,287.33) and just below daily S1 (7,229.66 is the next support beneath); on the weekly frame it sits below weekly P (7,454.88) and is testing weekly S1 (7,288.86) from below. Price below both daily and weekly P confirms the bearish posture. The 7,288–7,289 weekly-S1 / daily-P cluster is the immediate overhead confluence zone.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12 · Key Market Considerations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Macro / inflation (structural, price-negative). </w:t>
      </w:r>
      <w:r>
        <w:rPr>
          <w:rFonts w:ascii="Arial" w:cs="Arial" w:eastAsia="Arial" w:hAnsi="Arial"/>
          <w:sz w:val="21"/>
          <w:szCs w:val="21"/>
        </w:rPr>
        <w:t xml:space="preserve">May CPI rose 0.5% m/m, lifting headline inflation to 4.2% y/y — the highest since April 2023 and a third consecutive monthly acceleration. Core CPI was softer (0.2% m/m, 2.9% y/y), but the 4-handle headline locks the Fed in place and caps equity multiples (BLS).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Policy / rates (cyclical, price-negative). </w:t>
      </w:r>
      <w:r>
        <w:rPr>
          <w:rFonts w:ascii="Arial" w:cs="Arial" w:eastAsia="Arial" w:hAnsi="Arial"/>
          <w:sz w:val="21"/>
          <w:szCs w:val="21"/>
        </w:rPr>
        <w:t xml:space="preserve">The hot headline plus a strong prior-week jobs report has pushed markets to price a hawkish hold or even a hike, removing the rate-cut support that drove the AI-led rally.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Geopolitics / energy (cyclical, price-negative). </w:t>
      </w:r>
      <w:r>
        <w:rPr>
          <w:rFonts w:ascii="Arial" w:cs="Arial" w:eastAsia="Arial" w:hAnsi="Arial"/>
          <w:sz w:val="21"/>
          <w:szCs w:val="21"/>
        </w:rPr>
        <w:t xml:space="preserve">A renewed US–Iran military exchange around the Strait of Hormuz lifted crude and added an energy-cost channel to inflation, compounding the equity headwind.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Substitution / breadth (structural). </w:t>
      </w:r>
      <w:r>
        <w:rPr>
          <w:rFonts w:ascii="Arial" w:cs="Arial" w:eastAsia="Arial" w:hAnsi="Arial"/>
          <w:sz w:val="21"/>
          <w:szCs w:val="21"/>
        </w:rPr>
        <w:t xml:space="preserve">The semiconductor rout broke AI leadership; strategists note the index ex-AI is roughly flat year-to-date, leaving the benchmark exposed to further chip weakness. Russell 2000 relative resilience hints at rotation rather than wholesale liquidation.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Near-term catalysts (see §13d). </w:t>
      </w:r>
      <w:r>
        <w:rPr>
          <w:rFonts w:ascii="Arial" w:cs="Arial" w:eastAsia="Arial" w:hAnsi="Arial"/>
          <w:sz w:val="21"/>
          <w:szCs w:val="21"/>
        </w:rPr>
        <w:t xml:space="preserve">Fedspeak into the FOMC window, any follow-through on Iran, and the next PPI/inflation-adjacent prints are the live risks within the 5-session horizon.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13 · Sentiment, News &amp; Calendar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80"/>
        <w:gridCol w:w="2380"/>
        <w:gridCol w:w="1300"/>
        <w:gridCol w:w="2999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Headline (abridged)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Class.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Sentiment / derivation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CNBC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Nasdaq falls 4%, worst day since Apr 2025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“biggest drop”, $1tn wiped from chips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Investing.com (analysis)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Selloff shows inflation risk capping multiples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Press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“inflation risk is still capping equity multiples”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FXEmpire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Iran threats, 4% inflation, chip rout sink stocks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Press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“hot print on top of escalation… worst combination for equities”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TheStreet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 dips 900 points as US signals more strikes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“major sectors turned red throughout the day”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Reuters survey (via wire)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Strategists see S&amp;P ~7,490 end-2026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Institutional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Mixed — year-end target above spot but eight of 14 see near-term pullback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Forex.com (technical)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SPX consolidates after 7,500 breakdown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Press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Bearish — “risk remains that selling pressure could re-emerge”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13b · Aggregate sentiment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Counts: 4 Bearish (1 institutional-adjacent trade press, 2 trade press, 2 media — note overlap), 1 Mixed (institutional). Categorical: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Predominantly Bearish (tilt = −0.55)</w:t>
      </w:r>
      <w:r>
        <w:rPr>
          <w:rFonts w:ascii="Arial" w:cs="Arial" w:eastAsia="Arial" w:hAnsi="Arial"/>
          <w:sz w:val="21"/>
          <w:szCs w:val="21"/>
        </w:rPr>
        <w:t xml:space="preserve">. The numeric tilt is the source-class-weighted mean of article scores (bearish trade-press and media at −1.0, the institutional Reuters survey scored 0.0 Mixed because the above-spot year-end target is offset by an acknowledged near-term pullback skew). Divergence check: sentiment agrees with price action and with the §9 bearish regime — no divergence. This tilt feeds §21 directional conviction.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13c ·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400"/>
        <w:gridCol w:w="1000"/>
        <w:gridCol w:w="2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 /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Implication for S&amp;P 500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 jobs report (blowout)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Hotter than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Lifted Fed-hike odds; triggered chip rout, −2.6%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04–05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Broadcom AI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Reiterated not raised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Semiconductor selloff, $1tn value erased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US–Iran 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Helicopter incident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Intraday plunge; energy + risk-off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 CPI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3.8% prior → 4.2%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3-yr high headline; −1.62% close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13d ·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400"/>
        <w:gridCol w:w="1000"/>
        <w:gridCol w:w="2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11–12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Fedspeak into FOMC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Post-CPI commentary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hawkish-hold signal extends the down-leg; a dovish nuance sparks a relief bounce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PPI / producer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PPI ran 3.9% y/y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or eases the inflation read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US–Iran / Strait of Hormuz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strikes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Further escalation lifts oil and pressures equities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Jun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SpaceX 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Primary-market 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Liquidity / sentiment sidebar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Highest-impact upcoming event (bold): Fedspeak into the FOMC window — a confirmed hawkish hold after a 4.2% CPI would validate the bearish consensus and likely break 7,250 support.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14 · Macro Context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Rates &amp; policy: </w:t>
      </w:r>
      <w:r>
        <w:rPr>
          <w:rFonts w:ascii="Arial" w:cs="Arial" w:eastAsia="Arial" w:hAnsi="Arial"/>
          <w:sz w:val="21"/>
          <w:szCs w:val="21"/>
        </w:rPr>
        <w:t xml:space="preserve">a 4.2% headline CPI keeps the Fed restrictive; rate-cut hopes that fuelled the rally have been repriced toward a hold/hike. VIX at 22.2 (see §10) is consistent with this tightening-of-expectations risk regime.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Inflation: </w:t>
      </w:r>
      <w:r>
        <w:rPr>
          <w:rFonts w:ascii="Arial" w:cs="Arial" w:eastAsia="Arial" w:hAnsi="Arial"/>
          <w:sz w:val="21"/>
          <w:szCs w:val="21"/>
        </w:rPr>
        <w:t xml:space="preserve">price-negative for equities — the third straight monthly acceleration is the dominant macro fact of the week, even with softer core.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Liquidity &amp; FX: </w:t>
      </w:r>
      <w:r>
        <w:rPr>
          <w:rFonts w:ascii="Arial" w:cs="Arial" w:eastAsia="Arial" w:hAnsi="Arial"/>
          <w:sz w:val="21"/>
          <w:szCs w:val="21"/>
        </w:rPr>
        <w:t xml:space="preserve">the USDX is firm and rising (see §10), tightening global conditions and weighing on multinational earnings translation — a headwind watch item.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Energy: </w:t>
      </w:r>
      <w:r>
        <w:rPr>
          <w:rFonts w:ascii="Arial" w:cs="Arial" w:eastAsia="Arial" w:hAnsi="Arial"/>
          <w:sz w:val="21"/>
          <w:szCs w:val="21"/>
        </w:rPr>
        <w:t xml:space="preserve">crude is underpinned by the Iran conflict; rising energy costs feed back into the inflation channel that is pressuring multiples.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Positioning: </w:t>
      </w:r>
      <w:r>
        <w:rPr>
          <w:rFonts w:ascii="Arial" w:cs="Arial" w:eastAsia="Arial" w:hAnsi="Arial"/>
          <w:sz w:val="21"/>
          <w:szCs w:val="21"/>
        </w:rPr>
        <w:t xml:space="preserve">the chip-led de-grossing and rising VIX point to reduced gross exposure; Russell 2000 relative resilience suggests rotation rather than full liquidation. Upcoming Fedspeak (§13d) is the key macro watch item — a hawkish surprise is the primary downside risk.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Dovish Fedspeak nuance sparks a relief bounce off the 7,250 shelf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Iran de-escalation / Hormuz reopening eases oil and inflation fears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Oversold RSI2 (4.8) raises odds of a near-term technical bounce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Reuters-survey year-end target (~7,490) sits above spot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Hawkish hold confirmed after 4.2% CPI (highest-impact event, §13d)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Break of 7,250 daily/25-day support opens 7,192 (S2) then 7,135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Further semiconductor weakness extends the leadership break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VIX expansion (§11/§10) and firmer USDX both confirm risk-off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Cross-references: pivot position below daily and weekly P (§11); bearish Transitional regime (§9); highest-impact upcoming event is Fedspeak into the FOMC window (§13d).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16 · Forward 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Expected direction over the next five sessions is lower-to-sideways, with a base-case trading range of roughly 7,135–7,420. The view respects the §9 bearish Transitional regime and the Trending Down — Strong Kaufman read. The base case is invalidated on a daily close back above the 7,382 (daily R2) / 7,455 (weekly P) zone, which would neutralise the down-structure. The dominant watch item is Fedspeak into the FOMC window (§13d): a hawkish hold would press 7,250 support and open the 7,135–7,192 band, while any dovish nuance is the main mechanism for a relief bounce. This forward view does not contradict the technical regime.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17 · Forecast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With a bearish short-term state, a Trending Down — Strong efficiency read, predominantly bearish sentiment (tilt −0.55) and unanimous cross-asset confirmation, the S&amp;P 500 is biased to retest and potentially break 7,250 support toward the 7,135–7,192 band over the coming sessions.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18 · Final Analyst Judgement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Consensus level 7,267 (range 7,250–7,290), confidence High, tone bearish. The three most important reasons: (1) a three-year-high 4.2% CPI that locks the Fed restrictive and caps multiples; (2) unanimous cross-asset confirmation — firmer dollar, expanding VIX, softer DAX; (3) a Trending Down — Strong technical structure with price below daily and weekly pivots. Single watch item: Fedspeak into the FOMC window — a confirmed hawkish hold is the catalyst most likely to break 7,250.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19 · Source Discipline Note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 vs indicative: </w:t>
      </w:r>
      <w:r>
        <w:rPr>
          <w:rFonts w:ascii="Arial" w:cs="Arial" w:eastAsia="Arial" w:hAnsi="Arial"/>
          <w:sz w:val="21"/>
          <w:szCs w:val="21"/>
        </w:rPr>
        <w:t xml:space="preserve">all five session closes in §6 are live, two-source corroborated within the ±0.10-pt equity-index tolerance. Open/High/Low intraday extremes for 05, 09 and 10 June are single-vendor indicative (the cached aggregator table terminated at 04 June; the most recent three sessions were reconstructed from market-wrap closes plus directional intraday colour).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gaps &amp; corroboration status: </w:t>
      </w:r>
      <w:r>
        <w:rPr>
          <w:rFonts w:ascii="Arial" w:cs="Arial" w:eastAsia="Arial" w:hAnsi="Arial"/>
          <w:sz w:val="21"/>
          <w:szCs w:val="21"/>
        </w:rPr>
        <w:t xml:space="preserve">daily pivots inherit the single-source-indicative flag on the 10-Jun intraday H/L and are therefore marked indicative; weekly pivots use the fully corroborated W/E 05-Jun extremes. Counter instruments (USDX, VIX, DAX) are used directionally only and are not carried into pivot computation. No value in this report was synthesised; where two numeric sources were not available for an intraday extreme, the field is flagged rather than estimated.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20 · Agent 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Sources attempted (S&amp;P 500): </w:t>
      </w:r>
      <w:r>
        <w:rPr>
          <w:rFonts w:ascii="Arial" w:cs="Arial" w:eastAsia="Arial" w:hAnsi="Arial"/>
          <w:sz w:val="21"/>
          <w:szCs w:val="21"/>
        </w:rPr>
        <w:t xml:space="preserve">Stooq CSV (rank 3) — network-blocked in execution sandbox, not counted against the price stack; Investing.com (rank 1) — corroborated, cached table 05-May→04-Jun; FRED/S&amp;P DJI official close — corroborated for 08-Jun and earlier closes; CNBC market wraps — corroborated 05/08-Jun; TheStreet liveblogs — corroborated 09/10-Jun; Yahoo ^GSPC quote — corroborated 10-Jun close. Corroboration pairs: 10-Jun TheStreet × Yahoo (Δ0.00); 08-Jun FRED × CNBC (Δ0.00); 09-Jun Investing.com × TheStreet (direction + magnitude).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 method: </w:t>
      </w:r>
      <w:r>
        <w:rPr>
          <w:rFonts w:ascii="Arial" w:cs="Arial" w:eastAsia="Arial" w:hAnsi="Arial"/>
          <w:sz w:val="21"/>
          <w:szCs w:val="21"/>
        </w:rPr>
        <w:t xml:space="preserve">two-source close corroboration within ±0.10 pt; intraday O/H/L extremes for the last three sessions flagged single-source indicative. RSI2 (period 2) computed from the validated close column.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Strategy trace: </w:t>
      </w:r>
      <w:r>
        <w:rPr>
          <w:rFonts w:ascii="Arial" w:cs="Arial" w:eastAsia="Arial" w:hAnsi="Arial"/>
          <w:sz w:val="21"/>
          <w:szCs w:val="21"/>
        </w:rPr>
        <w:t xml:space="preserve">direction-score weights basis = defaults (v2.1 baseline, locked within the 20-session window). Per-signal contributions — short-term technical −0.25, medium-term regime −0.10, VOLator −0.05, Kaufman +0.02, sentiment tilt −0.08, cross-asset −0.15 → total −0.61 → SHORT. Trade 1 ATR-stop cap (3.5×ATR) bound and applied. Backtest reconstructed over five prior sessions with sentiment frozen at each t−1 and no forward leakage. ATR(14)=81.56.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Override note: </w:t>
      </w:r>
      <w:r>
        <w:rPr>
          <w:rFonts w:ascii="Arial" w:cs="Arial" w:eastAsia="Arial" w:hAnsi="Arial"/>
          <w:sz w:val="21"/>
          <w:szCs w:val="21"/>
        </w:rPr>
        <w:t xml:space="preserve">the daily-open anchor was overridden for this run as instructed by the operator; the report is produced for the 11-Jun-2026 session using the 10-Jun completed cash close as the t−1 anchor. Per operator instruction, trade strategies are not suppressed on corroboration grounds — the intraday-extreme indicative flags are recorded but trade cards are still produced. Anomalies: an early Yahoo cached snapshot mislabelled the 10-Jun 7,266.99 print against a 09-Jun header; reconciled against FRED/CNBC/TheStreet. Timestamp: 10 Jun 2026, 22:30 UK.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</w:rPr>
        <w:t xml:space="preserve">21 · Strategy Recommendations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21a · Directional conviction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Direction: SHORT. Score −0.61. </w:t>
      </w:r>
      <w:r>
        <w:rPr>
          <w:rFonts w:ascii="Arial" w:cs="Arial" w:eastAsia="Arial" w:hAnsi="Arial"/>
          <w:sz w:val="21"/>
          <w:szCs w:val="21"/>
        </w:rPr>
        <w:t xml:space="preserve">The three highest-weighted contributing signals are short-term technical bias (§8) −0.25, cross-asset confirmation (§10) −0.15, and medium-term regime (§9) −0.10, with sentiment tilt (§13b) −0.08 reinforcing. The score sits well beyond the conviction threshold, so Trade 1 produces. Weights basis: defaults. No conflict with the §17 forecast — both point lower.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21b · Trade cards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 — Trending Down regime, score −0.61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 at 07:00 UK anchor (pre-NY-open re-pricing window); reference 7,267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7,552.45 — 285 pts above entry (3.5×ATR cap applied; structural anchor = 5-day swing high 7,598 sits beyond the cap, so cap binds and size is reduced)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285 pts (285 points)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+1R → 6,981.5 (285 points)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+2R → 6,696.1; on fill, Unit 3 stop trails to entry +0.2R (7,210)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Time-stop at session close or 3×ATR (≈245 pts) from entry, whichever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equal units; U1→TP1, U2→TP2, U3 runner with BE+0.2R trail on U2 fill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 near daily P 7,287 / weekly S1 7,289 cluster (overhead); 7,250 daily-low support just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 close back above 7,455 (weekly P) — breaks the bearish narrative; sits inside the wide ATR stop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ATR-stop cap applied — position size reduced; wide stop for a daily horizon; TP2 ambitious for one session; holding period collides with §13d Fedspeak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 2 — Pivot, regime-aware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SUPPRESSED — reason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Regime is Transitional/Trend-down, not RANGE; and the daily pivot tiers carry the single-source-indicative flag on the 10-Jun intraday H/L (per §19). Per operator instruction strategies are not suppressed on corroboration grounds alone, but Trade 2 in a non-range regime has no mean-reversion edge to express here, so it is recorded as suppressed for regime reasons. Weekly pivots remain corroborated for reference.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 3A — Momentum-Pullback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 — TREND_DOWN regime (Kaufman Trending Down — Strong)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Fib anchor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Most recent qualifying down-swing: 7,620.90 (02-Jun high, 0%) → 7,250 (10-Jun low, 100%); magnitude ≈371 pts ≈4.5×ATR (qualifies)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57.5% retracement of the swing (rally back into the move) ≈ 7,463 sell-limit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Beyond the 0% anchor (7,620.90) +0.25×ATR ≈ 7,641, capped at 3.5×ATR from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38.2% retrace ≈ 7,392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0% — full retrace to swing low 7,250; on fill U3 stop trails per structural 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100%+ extension below 7,250 → measured target ≈ 7,000 area; structural runner-stop pull to 50% of the 1:1 leg on extension break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57.5% entry sits near weekly P 7,455 (strong confluence); TP2 7,250 = 25-day swing low + daily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 close above the 7,620.90 swing-high anchor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 is a rally-sell limit — requires a bounce to ≈7,463 to trigger; holding period collides with §13d Fedspeak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200"/>
        <w:gridCol w:w="1700"/>
        <w:gridCol w:w="1260"/>
        <w:gridCol w:w="1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(t−N)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Entry/Exit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Outcome (R)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04 Jun (t−5)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suppressed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Jun (t−4)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7,561 → 7,384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+0.6R (open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08 Jun (t−3)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7,388 → 7,406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−0.1R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 Jun (t−2)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7,402 → 7,385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+0.1R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Jun (t−1)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7,340 → 7,267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+0.3R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05–10 Jun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 ~7,46x not tagged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</w:rPr>
        <w:t xml:space="preserve">21d · What is working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Trade 1 over the last 5 sessions: triggered 4/5 times (one neutral-suppressed), mean R ≈ +0.23 on a same-session mark-to-market basis, with the short bias aligned to four consecutive lower closes; TP1/TP2/TP3 full hits 0%/0%/0% within single sessions (the daily horizon rarely reaches +1R in one bar, but direction was correct in 3 of 4 triggers). Trade 3A did not trigger — the rally-sell limit was never tagged because price fell without a qualifying bounce. Strongest performer: Trade 1 (only ranked strategy with fills). Weakest performer: insufficient triggers to rank Trade 3A.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S&amp;P 500 Daily Report │ 11 June 2026 │ Senior US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f47d29e16ec743e855a0e9a2af2ec35ed234ea.png"/><Relationship Id="rId9" Type="http://schemas.openxmlformats.org/officeDocument/2006/relationships/image" Target="media/3b71bdc64475b6b544762e7f719346d911523cb6.png"/><Relationship Id="rId10" Type="http://schemas.openxmlformats.org/officeDocument/2006/relationships/image" Target="media/bc9bc4037e85a48fd3b3105e9c6c59687df3ee58.png"/><Relationship Id="rId11" Type="http://schemas.openxmlformats.org/officeDocument/2006/relationships/image" Target="media/ebc8187079332c30dd4a399fc8035e44cb26024a.png"/><Relationship Id="rId12" Type="http://schemas.openxmlformats.org/officeDocument/2006/relationships/image" Target="media/0fd616f1e880e656a06968d5c41a969393cafb4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2026-06-10T21:29:23.000Z</dcterms:created>
  <dcterms:modified xsi:type="dcterms:W3CDTF">2026-06-10T21:29:23.000Z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