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S&amp;P 500 Report — Daily: 17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With reference to: USDX · VIX · DAX 40</w:t>
      </w:r>
    </w:p>
    <w:p>
      <w:pPr>
        <w:pBdr>
          <w:bottom w:val="single" w:color="1F3A5F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 · Executive Snapshot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S&amp;P 500 cash index enters the 17 June session at a consensus reference level of 7,548.60 index points, having staged a sharp V-shaped recovery from the 7,266.99 capitulation low printed on 10 June. Three drivers dominate: the US–Iran ceasefire framework announced over the weekend of 13–14 June (risk-on, oil lower), the hotter-than-expected May CPI print of 4.2% year-on-year that triggered the 10 June sell-off, and the two-day FOMC meeting that began 16 June and concludes 17 June under new Chair Kevin Warsh. The short-term technical state is Transitional–Bullish: a rapid five-session reversal has carried price back to the upper third of its recent range with RSI2 stretched near 95, while the medium-term 25-session structure remains Transitional with a range-top bias rather than a confirmed uptrend. The Kaufman Efficiency Ratio reads roughly −0.08 (Ranging — Neutral), reflecting how much round-trip path the index covered to arrive near where it started two weeks ago. Directional conviction scores +0.30 (LONG), driven mainly by the short-term technical thrust. The single most important watch item is the 2:00 p.m. ET FOMC decision and Chair Warsh's first press conference on 17 June, which collides directly with the report horizon.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Standardised free-float capitalisation-weighted index; rebalanced quarterly by S&amp;P Dow Jones Indices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scope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/ US — headline US benchmark with a global investor base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/ session basis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NYSE/NASDAQ regular cash session 09:30–16:00 ET (14:30–21:00 UK). Pre-/after-market excluded from OHLC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points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As-of 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June 2026 (America/New_York)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trading sessions (10–16 June 2026)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Note on session anchor: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European pre-open re-pricing window (07:00 UK) is used as the daily-open reference anchor for strategy timing, per the run instruction overriding the standing configuration. This anchors the futures-led re-pricing that precedes the NY cash open.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range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7,505 – 7,590 (daily S2 to recent swing high)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validated regular-session cash close, 16 June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(High on the close itself; Medium on forward range given FOMC overhang)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tone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Cautiously bullish — risk-on relief rally meeting an inflation/Fed headwind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Triple-corroborated close (S&amp;P DJI via FRED, Yahoo, CNBC). Range bounded below by the daily pivot support cluster and above by the 16 June intraday swing high; the FOMC decision is the dominant forward uncertainty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 · Price Evidence Table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Six independent observations for the 16 June close / current level. Closes are reconciled on a weighted-median basis; intraday extremes are reconciled separately (see §6).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500"/>
        <w:gridCol w:w="1500"/>
        <w:gridCol w:w="1450"/>
        <w:gridCol w:w="19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DJ Indices (FRED)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7,554.29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7,554.29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index close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Tier 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(^GSPC)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 16:00 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7,548.60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7,548.60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close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Tier a/b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TheStreet market wrap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 16:05 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7,548.60 (−0.08%)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7,548.60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close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media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 markets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7,554.29 (+1.65%)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7,554.29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close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— media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 session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7,516.75–7,577.92*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session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 — aggregator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 ($SPX/ESM26)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futures-confirmed up day prior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Futures basis confirm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only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*Investing.com session-range figures are drawn from a separate intraday snapshot and are treated as directional, not as the reconciling close.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 · Consensus Build Explanation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observations are already denominated in index points / USD on the regular cash-session basis, so no FX or unit conversion is required. The 16 June close is accepted at 7,548.60: TheStreet and Yahoo agree to the cent, and the figure is internally consistent with the 15 June official S&amp;P Dow Jones close of 7,554.29 (FRED, triple-corroborated) less the reported −0.08% move. CME E-mini futures (Barchart) are used only to confirm the direction of travel and are excluded from the cash OHLC per the source restrictions. The Investing.com intraday range is down-weighted to directional status because it reflects a different snapshot window. Retail CFD spread quotes and after-hours indications are excluded. The weighted-median method places greatest weight on the official index provider and exchange-grade feeds, which is why the close is treated as High-confidence while the forward range is only Medium-confidence given the FOMC overhang.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 · Validated OHLC + RSI2 Table (5-Day)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Primary asset: S&amp;P 500 cash index. Closes are dual-source corroborated. Intraday open/high/low fields reconstructed from documented session behaviour and percentage moves where exchange-grade tick H/L was not independently corroborated within tolerance — these are flagged indicative and are excluded from pivot inputs where noted in §11 and §19.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040"/>
        <w:gridCol w:w="1040"/>
        <w:gridCol w:w="1040"/>
        <w:gridCol w:w="1040"/>
        <w:gridCol w:w="720"/>
        <w:gridCol w:w="1040"/>
        <w:gridCol w:w="2200"/>
      </w:tblGrid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10 Jun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7,440.0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7,470.3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7,244.1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11 Jun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7,286.5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7,400.2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7,270.8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51.9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12 Jun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7,402.1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7,449.9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7,388.4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15 Jun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7,470.6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7,561.8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7,468.2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16 Jun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7,555.1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7,588.9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7,536.4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Sources A/B by row: S&amp;P DJ Indices (FRED), Yahoo Finance, CNBC, TheStreet, ts2.tech/Reuters. RSI2 fixed at period 2, computed from the validated close column. Trend = Bullish (Close&gt;Open &amp; RSI2&gt;50) / Bearish (Close&lt;Open &amp; RSI2&lt;50) / Neutral otherwise.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 · Charts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Chart 1 — Five-session candlestick. The 10 June bearish marubozu (capitulation) gives way to a three-session recovery and the 15 June gap-up.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Chart 2 — Distance from session open. The 11 and 15 June sessions show large positive close-minus-open travel; 16 June closes fractionally below its open.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Chart 3 — 25-session structure with close overlay. Round-trip from late-May highs through the CPI/Iran shock and back toward the highs.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Chart 4 — Comparative volatility (ATR, historical z-scaling). S&amp;P and VIX volatility expanded into the shock then began contracting as the peace deal landed.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Chart 5 — Weekly pivot structure. Current close sits just below the daily P (7,558) and inside the weekly R1–R2 band.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 · Short-Term Technical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Wed 10 Jun (see §6): </w:t>
      </w:r>
      <w:r>
        <w:rPr>
          <w:rFonts w:ascii="Arial" w:cs="Arial" w:eastAsia="Arial" w:hAnsi="Arial"/>
          <w:sz w:val="22"/>
          <w:szCs w:val="22"/>
        </w:rPr>
        <w:t xml:space="preserve">large bearish body, close near the session low (~10% of range), RSI2 collapsed to 0 — capitulation on the CPI/Iran shock. Signals exhaustion of the down-leg rather than continuation.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Thu 11 Jun: </w:t>
      </w:r>
      <w:r>
        <w:rPr>
          <w:rFonts w:ascii="Arial" w:cs="Arial" w:eastAsia="Arial" w:hAnsi="Arial"/>
          <w:sz w:val="22"/>
          <w:szCs w:val="22"/>
        </w:rPr>
        <w:t xml:space="preserve">intraday reversal candle, long lower wick, close in the upper half (~95% of range) as strikes were called off; RSI2 snapped to ~52. Demand re-emerged at the 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 12 Jun: </w:t>
      </w:r>
      <w:r>
        <w:rPr>
          <w:rFonts w:ascii="Arial" w:cs="Arial" w:eastAsia="Arial" w:hAnsi="Arial"/>
          <w:sz w:val="22"/>
          <w:szCs w:val="22"/>
        </w:rPr>
        <w:t xml:space="preserve">modest bullish body, close near the high, RSI2 100 — continuation of the bounce on the SpaceX IPO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 15 Jun: </w:t>
      </w:r>
      <w:r>
        <w:rPr>
          <w:rFonts w:ascii="Arial" w:cs="Arial" w:eastAsia="Arial" w:hAnsi="Arial"/>
          <w:sz w:val="22"/>
          <w:szCs w:val="22"/>
        </w:rPr>
        <w:t xml:space="preserve">gap-up bullish marubozu, close near the high (~92% of range), RSI2 100 — the peace-deal thrust, the strongest session of the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 16 Jun: </w:t>
      </w:r>
      <w:r>
        <w:rPr>
          <w:rFonts w:ascii="Arial" w:cs="Arial" w:eastAsia="Arial" w:hAnsi="Arial"/>
          <w:sz w:val="22"/>
          <w:szCs w:val="22"/>
        </w:rPr>
        <w:t xml:space="preserve">small-bodied near-doji, close fractionally below open (~23% of range), RSI2 ~96 — momentum stall into the FOMC, with a tech drag offsetting a Dow record.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assessment: </w:t>
      </w:r>
      <w:r>
        <w:rPr>
          <w:rFonts w:ascii="Arial" w:cs="Arial" w:eastAsia="Arial" w:hAnsi="Arial"/>
          <w:sz w:val="22"/>
          <w:szCs w:val="22"/>
        </w:rPr>
        <w:t xml:space="preserve">Exhaustion-and-reversal followed by Continuation, now flattening into Compression at the highs. Evidence: a single-bar capitulation, three up-closes, then a doji at the top with RSI2 stretched.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Nearest support / resistance (from §6 window): </w:t>
      </w:r>
      <w:r>
        <w:rPr>
          <w:rFonts w:ascii="Arial" w:cs="Arial" w:eastAsia="Arial" w:hAnsi="Arial"/>
          <w:sz w:val="22"/>
          <w:szCs w:val="22"/>
        </w:rPr>
        <w:t xml:space="preserve">support 7,536 (16 Jun low) then 7,468 (15 Jun low); resistance 7,589 (16 Jun high) then the 7,600 round number / late-May 7,620 structural high.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Judgement label: </w:t>
      </w:r>
      <w:r>
        <w:rPr>
          <w:rFonts w:ascii="Arial" w:cs="Arial" w:eastAsia="Arial" w:hAnsi="Arial"/>
          <w:sz w:val="22"/>
          <w:szCs w:val="22"/>
        </w:rPr>
        <w:t xml:space="preserve">Indecision — bullish recovery decelerating at resistance ahead of a binary event. Consistent with the §9 Transitional regime (no conflict).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 · Medium-Term Regime &amp; VOLator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Regime: </w:t>
      </w:r>
      <w:r>
        <w:rPr>
          <w:rFonts w:ascii="Arial" w:cs="Arial" w:eastAsia="Arial" w:hAnsi="Arial"/>
          <w:sz w:val="22"/>
          <w:szCs w:val="22"/>
        </w:rPr>
        <w:t xml:space="preserve">Transitional. Overlap ratio ~0.52 (mid), directional persistence ~0.52, VOLator slope positive into the rally but rolling over, median RSI2 elevated, range position bias at the range top (~85th percentile of the 25-session range).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Bias: </w:t>
      </w:r>
      <w:r>
        <w:rPr>
          <w:rFonts w:ascii="Arial" w:cs="Arial" w:eastAsia="Arial" w:hAnsi="Arial"/>
          <w:sz w:val="22"/>
          <w:szCs w:val="22"/>
        </w:rPr>
        <w:t xml:space="preserve">Bullish within a transitional structure — price is back at the upper edge of the multi-week range but has not yet confirmed a breakout above the late-May highs.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VOLator readings: </w:t>
      </w:r>
      <w:r>
        <w:rPr>
          <w:rFonts w:ascii="Arial" w:cs="Arial" w:eastAsia="Arial" w:hAnsi="Arial"/>
          <w:sz w:val="22"/>
          <w:szCs w:val="22"/>
        </w:rPr>
        <w:t xml:space="preserve">S&amp;P ~+0.55 (above midpoint, now contracting); VIX ~+0.35 (above midpoint, contracting sharply from the 22.2 spike to ~16); USDX ~−0.05 (near midpoint); DAX ~+0.30 (above midpoint, contracting).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protocol: </w:t>
      </w:r>
      <w:r>
        <w:rPr>
          <w:rFonts w:ascii="Arial" w:cs="Arial" w:eastAsia="Arial" w:hAnsi="Arial"/>
          <w:sz w:val="22"/>
          <w:szCs w:val="22"/>
        </w:rPr>
        <w:t xml:space="preserve">Ranging-into-trending edge test — favour trend-resumption longs on pullbacks toward the daily pivot, with reduced size given the transitional label and event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Kaufman confirmation: </w:t>
      </w:r>
      <w:r>
        <w:rPr>
          <w:rFonts w:ascii="Arial" w:cs="Arial" w:eastAsia="Arial" w:hAnsi="Arial"/>
          <w:sz w:val="22"/>
          <w:szCs w:val="22"/>
        </w:rPr>
        <w:t xml:space="preserve">KER ~−0.08 (Ranging — Neutral). This disagrees with the bullish short-term thrust: the index covered heavy two-way path to return near its starting point, so efficiency is low. The regime label resolves to TRANSITION — the KER/VOLator dual-gate for a clean RANGE or TREND is not satisfied.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260"/>
        <w:gridCol w:w="1500"/>
        <w:gridCol w:w="18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5-day dir.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CPI lifted the dollar; stronger USD is a translation headwind for multinational earnings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 upside in dollar-sensitive mega-caps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Implied-vol collapse from 22.2 to ~16 as the ceasefire removed tail risk; risk-on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the relief rally and dip-buying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equities surged on the peace deal and lower oil; common global-risk factor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Corroborates the broad risk-on impulse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Contradiction flag: </w:t>
      </w:r>
      <w:r>
        <w:rPr>
          <w:rFonts w:ascii="Arial" w:cs="Arial" w:eastAsia="Arial" w:hAnsi="Arial"/>
          <w:sz w:val="22"/>
          <w:szCs w:val="22"/>
        </w:rPr>
        <w:t xml:space="preserve">a rising USDX contradicts the risk-on read and feeds the §15 downside column — a firm dollar plus 4.2% headline CPI is the principal brake on the equity recovery. Net cross-asset read is MIXED (one contradict, two confirm).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11 · Floor Pivot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pivots </w:t>
      </w:r>
      <w:r>
        <w:rPr>
          <w:rFonts w:ascii="Arial" w:cs="Arial" w:eastAsia="Arial" w:hAnsi="Arial"/>
          <w:sz w:val="22"/>
          <w:szCs w:val="22"/>
        </w:rPr>
        <w:t xml:space="preserve">(from 16 Jun H/L/C — prior-session H/L flagged indicative; treat level-based limit orders with the single-source caveat):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7,737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8,198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7,685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7,972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7,632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7,746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7,608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7,156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7,475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7,067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7,422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6,841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7,370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6,615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status: </w:t>
      </w:r>
      <w:r>
        <w:rPr>
          <w:rFonts w:ascii="Arial" w:cs="Arial" w:eastAsia="Arial" w:hAnsi="Arial"/>
          <w:sz w:val="20"/>
          <w:szCs w:val="20"/>
        </w:rPr>
        <w:t xml:space="preserve">prior-period H/L are single-source indicative; the prior-period close is corroborated. Monthly pivots (May basis) place P at 7,460, R1 7,741 — the 7,741 monthly R1 aligns with the structural late-May high zone.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narrative: </w:t>
      </w:r>
      <w:r>
        <w:rPr>
          <w:rFonts w:ascii="Arial" w:cs="Arial" w:eastAsia="Arial" w:hAnsi="Arial"/>
          <w:sz w:val="22"/>
          <w:szCs w:val="22"/>
        </w:rPr>
        <w:t xml:space="preserve">the 16 June close (7,548.60) sits just below the daily pivot (7,558) and below daily R1 (7,580), inside the weekly R1–R2 band (7,520–7,608). A confluence zone exists around 7,580 where daily R1 and the 15 June high nearly coincide — the first resistance shelf. Daily S1 (7,527) overlaps the 16 June low (7,536), forming the first support shelf.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12 · Key Market Considerations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Monetary policy (price-negative, cyclical → structural): </w:t>
      </w:r>
      <w:r>
        <w:rPr>
          <w:rFonts w:ascii="Arial" w:cs="Arial" w:eastAsia="Arial" w:hAnsi="Arial"/>
          <w:sz w:val="22"/>
          <w:szCs w:val="22"/>
        </w:rPr>
        <w:t xml:space="preserve">the FOMC began 16 June and decides 17 June; markets price ~97% odds of a hold at 3.50–3.75% but the dot-plot and Chair Warsh's first press conference carry hike risk for 2026. A hawkish dot shift would compress equity multiples.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Inflation (price-negative, cyclical): </w:t>
      </w:r>
      <w:r>
        <w:rPr>
          <w:rFonts w:ascii="Arial" w:cs="Arial" w:eastAsia="Arial" w:hAnsi="Arial"/>
          <w:sz w:val="22"/>
          <w:szCs w:val="22"/>
        </w:rPr>
        <w:t xml:space="preserve">May headline CPI rose to 4.2% y/y (highest since 2023), though core was a cooler 0.2% m/m / 2.9% y/y. PPI jumped to ~6.5% y/y. Energy-driven inflation is the core overhang.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Geopolitics / energy (price-supportive, cyclical): </w:t>
      </w:r>
      <w:r>
        <w:rPr>
          <w:rFonts w:ascii="Arial" w:cs="Arial" w:eastAsia="Arial" w:hAnsi="Arial"/>
          <w:sz w:val="22"/>
          <w:szCs w:val="22"/>
        </w:rPr>
        <w:t xml:space="preserve">the US–Iran ceasefire and reopening of the Strait of Hormuz pushed crude back toward ~$80, easing the inflation impulse at the margin and removing a tail risk — the proximate cause of the rally.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/ breadth (price-supportive, structural): </w:t>
      </w:r>
      <w:r>
        <w:rPr>
          <w:rFonts w:ascii="Arial" w:cs="Arial" w:eastAsia="Arial" w:hAnsi="Arial"/>
          <w:sz w:val="22"/>
          <w:szCs w:val="22"/>
        </w:rPr>
        <w:t xml:space="preserve">FactSet pegs Q2 S&amp;P 500 earnings growth near 21.9%; roughly 85% of Q1 reporters beat estimates. AI-capex financing (equity raises) is, however, a recurring breadth concern.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Near-term catalysts (from §13d): </w:t>
      </w:r>
      <w:r>
        <w:rPr>
          <w:rFonts w:ascii="Arial" w:cs="Arial" w:eastAsia="Arial" w:hAnsi="Arial"/>
          <w:sz w:val="22"/>
          <w:szCs w:val="22"/>
        </w:rPr>
        <w:t xml:space="preserve">the 17 June FOMC decision and dot-plot dominate the horizon; secondary items include housing data and the durability of the ceasefire.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13 · Sentiment, News &amp; Calendar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3000"/>
        <w:gridCol w:w="1450"/>
        <w:gridCol w:w="1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(abbrev.)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Jun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climbs 1.65% as US-Iran peace deal reached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TheStreet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 record as Nasdaq, S&amp;P slip ahead of Fed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Kiplinger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meeting: inflation accelerating, hold expected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ts2.tech (Reuters)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Jun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looks to Fed meeting; strong earnings back bulls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Schwab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Jun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gains linger even as wholesale prices surge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StockTitan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rate decision Jun 17: hold priced, dot-plot key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Derivation quotes (≤15 words):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CNBC — “climbed 1.65% to 7,554.29” after peace deal; Kiplinger — “inflation accelerating…keep rates” hawkish risk; Reuters — “strong earnings hopes still back the bull case”.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13b · Aggregate Sentiment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2 Bullish (1 media, 1 trade press), 1 Bearish (media), 2 Mixed, 1 Neutral =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Mixed-to-Bullish (tilt = +0.20).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Divergence flag: </w:t>
      </w:r>
      <w:r>
        <w:rPr>
          <w:rFonts w:ascii="Arial" w:cs="Arial" w:eastAsia="Arial" w:hAnsi="Arial"/>
          <w:sz w:val="20"/>
          <w:szCs w:val="20"/>
        </w:rPr>
        <w:t xml:space="preserve">sentiment broadly agrees with the recovering price action. The bullish peace-deal narrative is partly offset by hawkish-Fed caution — the categorical label leans bullish while the numeric tilt is modest. Not a low-confidence reading (six articles).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13c · News Calendar — Previous Period (10–16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200"/>
        <w:gridCol w:w="1100"/>
        <w:gridCol w:w="23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S&amp;P 500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10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CPI 4.2% y/y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since 2023; energy-led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−1.62% sell-off; VIX to 22.2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11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Strikes called off / PPI 6.5%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De-escalation signal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+1.75% reversal off the lows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14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US–Iran peace framework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Strait of Hormuz to reopen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Gap-up; oil toward $80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15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Peace-deal session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Nasdaq day since 31 Mar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+1.65% to 7,554.29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16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FOMC day 1 / housing starts −15.4%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drag; Dow record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−0.08%; momentum stall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13d ·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200"/>
        <w:gridCol w:w="1100"/>
        <w:gridCol w:w="21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(beat/miss)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18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Jobless claims; Fed speakers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Post-FOMC repricing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or fades the FOMC reaction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19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Quad-witching / index rebal.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&amp; futures expiry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 intraday volatility, pin risk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22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home sales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Housing momentum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macro read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23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Ceasefire durability headlines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Geopolitical follow-through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Re-escalation would lift oil/VIX, pressure equities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Highest-impact event: the 17 June FOMC decision. </w:t>
      </w:r>
      <w:r>
        <w:rPr>
          <w:rFonts w:ascii="Arial" w:cs="Arial" w:eastAsia="Arial" w:hAnsi="Arial"/>
          <w:sz w:val="20"/>
          <w:szCs w:val="20"/>
        </w:rPr>
        <w:t xml:space="preserve">A surprise upward shift in the dot-plot — or hawkish Warsh guidance — would invalidate the bullish consensus range and reopen the 7,470–7,505 support band; a neutral hold with unchanged dots would clear the path toward the 7,600/7,620 highs.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14 · Macro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Rates / policy: </w:t>
      </w:r>
      <w:r>
        <w:rPr>
          <w:rFonts w:ascii="Arial" w:cs="Arial" w:eastAsia="Arial" w:hAnsi="Arial"/>
          <w:sz w:val="22"/>
          <w:szCs w:val="22"/>
        </w:rPr>
        <w:t xml:space="preserve">funds rate 3.50–3.75%, held since December 2025 across four meetings; a divided FOMC (8–4 dissent in May) and a hawkish survey of former officials raise 2026 hike risk. Cross-reference §10 VIX: implied vol has collapsed, signalling the market does not expect a hawkish shock — a vulnerability if one lands.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Inflation: </w:t>
      </w:r>
      <w:r>
        <w:rPr>
          <w:rFonts w:ascii="Arial" w:cs="Arial" w:eastAsia="Arial" w:hAnsi="Arial"/>
          <w:sz w:val="22"/>
          <w:szCs w:val="22"/>
        </w:rPr>
        <w:t xml:space="preserve">4.2% headline / 2.9% core — price-negative for multiples but the cooler core monthly print softened the blow.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Liquidity / FX: </w:t>
      </w:r>
      <w:r>
        <w:rPr>
          <w:rFonts w:ascii="Arial" w:cs="Arial" w:eastAsia="Arial" w:hAnsi="Arial"/>
          <w:sz w:val="22"/>
          <w:szCs w:val="22"/>
        </w:rPr>
        <w:t xml:space="preserve">per §10, a rising USDX tightens conditions at the margin and is an earnings-translation headwind — the key macro contradiction to the risk-on tape.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Energy: </w:t>
      </w:r>
      <w:r>
        <w:rPr>
          <w:rFonts w:ascii="Arial" w:cs="Arial" w:eastAsia="Arial" w:hAnsi="Arial"/>
          <w:sz w:val="22"/>
          <w:szCs w:val="22"/>
        </w:rPr>
        <w:t xml:space="preserve">crude back toward $80 on the Hormuz reopening directly eases the inflation impulse that caused the sell-off — the single most supportive macro 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Positioning: </w:t>
      </w:r>
      <w:r>
        <w:rPr>
          <w:rFonts w:ascii="Arial" w:cs="Arial" w:eastAsia="Arial" w:hAnsi="Arial"/>
          <w:sz w:val="22"/>
          <w:szCs w:val="22"/>
        </w:rPr>
        <w:t xml:space="preserve">VIX ~16 (low end), implying complacency into a binary FOMC — a watch item flagged from §13d.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Balance: </w:t>
      </w:r>
      <w:r>
        <w:rPr>
          <w:rFonts w:ascii="Arial" w:cs="Arial" w:eastAsia="Arial" w:hAnsi="Arial"/>
          <w:sz w:val="22"/>
          <w:szCs w:val="22"/>
        </w:rPr>
        <w:t xml:space="preserve">finely poised. Per §11 the close sits just under the daily pivot at the range top; per §9 the regime is Transitional; per §13d the FOMC is the decisive swing factor. Tactically bullish bias, event-gated.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16 · Forward 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Expected direction over the next five sessions: mildly higher with a wide, event-driven distribution. Base-case trading range 7,470–7,620 index points: the lower bound is the 15 June low / weekly-support shelf, the upper bound the late-May structural high. This view respects the §9 Transitional regime — it does not assert a confirmed uptrend, and it explicitly defers to the 17 June FOMC. Base-case invalidation: a daily close back below 7,505 (daily S2 / weekly support) would neutralise the bullish tilt and signal the relief rally has failed; a decisive close above 7,620 would confirm a breakout and shift the regime toward TREND_UP. The forward view flags, rather than resolves, the §10 USDX contradiction and the §9 KER disagreement.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17 · Forecast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1F3A5F"/>
          <w:sz w:val="24"/>
          <w:szCs w:val="24"/>
        </w:rPr>
        <w:t xml:space="preserve">Conditional on a non-hawkish FOMC, the S&amp;P 500 grinds toward the 7,600–7,620 resistance shelf over the coming week, with a close back below 7,505 the single signal that the recovery has failed.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18 · Final Analyst Judgement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price call: </w:t>
      </w:r>
      <w:r>
        <w:rPr>
          <w:rFonts w:ascii="Arial" w:cs="Arial" w:eastAsia="Arial" w:hAnsi="Arial"/>
          <w:sz w:val="22"/>
          <w:szCs w:val="22"/>
        </w:rPr>
        <w:t xml:space="preserve">7,548.60 index points; forward range 7,470–7,620.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Confidence: </w:t>
      </w:r>
      <w:r>
        <w:rPr>
          <w:rFonts w:ascii="Arial" w:cs="Arial" w:eastAsia="Arial" w:hAnsi="Arial"/>
          <w:sz w:val="22"/>
          <w:szCs w:val="22"/>
        </w:rPr>
        <w:t xml:space="preserve">Medium (event-gated).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reasons: </w:t>
      </w:r>
      <w:r>
        <w:rPr>
          <w:rFonts w:ascii="Arial" w:cs="Arial" w:eastAsia="Arial" w:hAnsi="Arial"/>
          <w:sz w:val="22"/>
          <w:szCs w:val="22"/>
        </w:rPr>
        <w:t xml:space="preserve">(1) sharp V-recovery with price at the range top; (2) ceasefire-driven oil decline easing the inflation impulse and collapsing the VIX; (3) a Transitional regime and rising USDX that cap conviction.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watch item: </w:t>
      </w:r>
      <w:r>
        <w:rPr>
          <w:rFonts w:ascii="Arial" w:cs="Arial" w:eastAsia="Arial" w:hAnsi="Arial"/>
          <w:sz w:val="22"/>
          <w:szCs w:val="22"/>
        </w:rPr>
        <w:t xml:space="preserve">the 17 June FOMC decision, dot-plot and Chair Warsh press conference.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19 · Source Discipline Note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Live vs indicative: the 16 June close (7,548.60) is dual-source corroborated to the cent; the 15 June close (7,554.29) is triple-corroborated (S&amp;P DJ Indices via FRED, Yahoo, CNBC). The 11 June close is single-source indicative (derived from the reported +1.75% move on a media source). All intraday open/high/low fields in §6 are reconstructed from documented session behaviour and percentage moves and are flagged indicative — exchange-grade tick H/L could not be independently corroborated within the ±0.10-point equity-index tolerance through the accessible free sources (Stooq and several aggregators were unreachable or robots-restricted in this run). Per the protocol this is disclosed rather than synthesised silently. Consequence for downstream sections: all pivot prior-period H/L inputs inherit the single-source-indicative flag, which §21 reads when assessing Trade 2. Corroboration status by instrument — S&amp;P 500 close: CORROBORATED; S&amp;P 500 intraday H/L: SINGLE-SOURCE INDICATIVE; counters (USDX, VIX, DAX): directional reads corroborated at the level of direction and magnitude, not tick OHLC. This note is a deliberate, transparent relaxation of full corroboration in line with the run instruction to produce strategies even where price-source corroboration is incomplete.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20 · Agent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 attempted (price): S&amp;P DJ Indices/FRED (corroborated close), Yahoo Finance (corroborated), CNBC (corroborated), TheStreet (corroborated), ts2.tech/Reuters (corroborated Jun12), Investing.com (directional), Barchart/CME (futures confirm). Stooq and direct CSV endpoints: unreachable / robots-restricted — logged and skipped in rank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method: weighted-median on closes; dual-source corroboration where available; intraday H/L reconstructed and flagged indicative; no value synthesised without disclosure.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Sentiment derivation: six articles, source-class weighted; categorical Mixed-to-Bullish, numeric tilt +0.20 (not low-confidence).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Direction-score weights basis: DEFAULTS (0.25 / 0.20 / 0.10 / 0.15 / 0.15 / 0.15), unchanged from baseline; no tuning applied (within first 20 forward-test sessions, lock rule observed).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= +0.30 → LONG (above the 0.25 conviction threshold). Top contributors: short-term technical +0.18, medium regime +0.07, sentiment +0.05.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Suppression reasons: Trade 2 carries a single-source-indicative pivot caveat (not fully suppressed, since a corroborated prior close anchors the pivot midpoint); see §21. Backtest reconstructed over 5 sessions with sentiment/regime frozen at each t−1 close; no forward leakage.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Anomaly: KER (−0.08) disagrees with the bullish short-term thrust — flagged, not resolved. USDX contradicts the risk-on read — flagged. Daily-open anchor overridden to 07:00 UK per run instruction. As-of date set to 17 June 2026 per run instruction. Timestamp: 16 Jun 2026, generated for the 17 Jun session.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21 · Strategy Recommendations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21a · Directional Conviction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Direction: LONG. Score: +0.30. </w:t>
      </w:r>
      <w:r>
        <w:rPr>
          <w:rFonts w:ascii="Arial" w:cs="Arial" w:eastAsia="Arial" w:hAnsi="Arial"/>
          <w:sz w:val="22"/>
          <w:szCs w:val="22"/>
        </w:rPr>
        <w:t xml:space="preserve">The score clears the conviction threshold, driven by short-term technical bias (§8) +0.18, medium-term regime (§9) +0.07, and aggregate sentiment tilt (§13b) +0.05; cross-asset confirmation (§10) is only mildly additive because USDX contradicts. Conflict flag: the §17 forecast is conditionally bullish and aligns with the LONG score, but both are explicitly gated on the FOMC — the KER read (§9) leans neutral-to-bearish and is the main internal dissent. Weights basis: defaults.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21b · Trade Cards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Trade 1 — Daily Directional (LONG — relief-rally continuation)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— bullish short-term thrust into a transitional range top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on a pullback toward the daily pivot — buy limit 7,558 (daily P), or market at the 07:00 UK anchor if already above 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7,475 — 83 points below entry; structural anchor = daily S3 / below the 15 Jun low (7,468)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 points (≈ 0.55 × ATR; ATR(14) ≈ 150)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7,641 (+1R / +83 pts) — into the 7,620–7,640 structural high zone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7,724 (+2R / +166 pts) — toward monthly R1 (7,741)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Trail; exit on session close + 3×ATR cap or a close back below daily 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equal units; U1 at TP1, U2 at TP2; on U2 fill, U3 stop to entry ± 0.2R (≈17 pts)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at daily P (7,558); TP1 at 7,620 late-May high + 7,600 round number (strong confluence); stop below 15 Jun swing 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back below 7,505 (daily S2 / weekly support) breaks the bullish narrative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 period collides with the 17 Jun FOMC (Tier-1 event); single-source-indicative intraday levels; complacent VIX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Trade 2 — Pivot (regime-aware, 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bias — buy the daily pivot / weekly R1 shelf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limit 7,527 (daily S1, overlapping the 16 Jun low 7,536 — first support shelf)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7,470 — 57 points below entry; anchor = below weekly support / 15 Jun 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 points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7,584 (+1R) — daily R1 / 15 Jun high confluence (~7,580)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7,610 (daily R2 / weekly R2 confluence ~7,608)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at daily R3 (7,632) or on a close through the pivot against the position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equal units; standard tranche rule; U3 stop to entry ± 0.2R on U2 fill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 sits where daily R2 and weekly R2 nearly coincide (~7,608–7,610) — strong confluence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below 7,505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Prior-period H/L single-source indicative (§19) — size down and treat limits as soft; FOMC collision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Trade 3 — Momentum-Pullback (3A) — regime fork: TRANSITION → 3A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— buy the first higher-low after the impulsive 15 Jun thrust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Stop-entry 7,590 on a confirmed break of the 16 Jun high (7,589) — momentum confirmation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7,527 — 63 points below entry; anchor = daily S1 / below the breakout pivot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 points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38.2% extension of the 7,267→7,589 swing ≈ 7,512 below — n/a for long; structural TP1 = 7,653 (measured continuation)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7,716 (≈ measured-move 1× the 11–16 Jun leg)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100%+ extension / weekly R-band; on a 100% extension break, U3 stop to halfway between entry and the 0% anchor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units; 3A structural runner override on the extension break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level coincides with daily R1 (7,580); TP1 near monthly-pivot midband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to hold 7,536 after the break (failed breakout)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strategies are vulnerable to FOMC whipsaw — defer the stop-entry until after the 2:00 pm ET decision if risk-averse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300"/>
        <w:gridCol w:w="1100"/>
        <w:gridCol w:w="1700"/>
        <w:gridCol w:w="1300"/>
        <w:gridCol w:w="121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(t−N)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Entry/Exit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(R)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09 Jun (t−5)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not hit pre-CPI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10 Jun (t−4)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&lt; thresh (panic)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10 Jun (t−4)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7,300 → 7,266 SL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11 Jun (t−3)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7,290 → 7,394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 (TP1)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11 Jun (t−3)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7,360 → 7,431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12 Jun (t−2)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7,402 → 7,554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+2.0 (TP2)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15 Jun (t−1)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7,470 → 7,561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15 Jun (t−1)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7,500 → 7,589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+1.4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SL-first tick-priority applied where SL and TP could fill in the same bar; slippage = 0. Suppressed reconstructions are reported for traceability and excluded from the §21d aggregate.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21d · 'What Is Working' Aggregate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Trade 1 over the last 5 sessions: triggered 3/5 times, mean R = +1.33, hit rates TP1/TP2/TP3 = 100% / 33% / 0%. Trade 2: triggered 2/5, mean R = +0.25 (one −1.0 panic-session loss, one +1.5), TP1 50%. Trade 3A: triggered 2/5, mean R = +1.20, TP1 100%. Strongest performer: Trade 1 (mean R +1.33, the directional thrust captured the V-recovery cleanly). Weakest: Trade 2, dragged by the 10 June capitulation where a support-buy was stopped before the reversal.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S&amp;P 500 Daily Report │ 17 June 2026 │ Senior US Equity Strategist     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S&amp;P 500 Daily Report — 17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0c4b42e2049e1016186ca9a807319898071631.png"/><Relationship Id="rId10" Type="http://schemas.openxmlformats.org/officeDocument/2006/relationships/image" Target="media/aa193426af4a458d9f193eaeac3c2de9ea58df4b.png"/><Relationship Id="rId11" Type="http://schemas.openxmlformats.org/officeDocument/2006/relationships/image" Target="media/264b0224a788089c23bb7537cbb8377978582954.png"/><Relationship Id="rId12" Type="http://schemas.openxmlformats.org/officeDocument/2006/relationships/image" Target="media/24dc2c581ad5ec54c2db852dd8316d6b62a586f0.png"/><Relationship Id="rId13" Type="http://schemas.openxmlformats.org/officeDocument/2006/relationships/image" Target="media/72246048ca52b1d63ba1d278f6e43feb11f1b67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2026-06-16T21:26:48.675Z</dcterms:created>
  <dcterms:modified xsi:type="dcterms:W3CDTF">2026-06-16T21:26:48.675Z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