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S&amp;P 500 Report — Daily: 21 July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With reference to: USDX · VIX · DAX 40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Senior US Equity Strategist  ·  As of 21 July 2026 (America/New_York)  ·  Cash index (^GSPC)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 · Executive Snapshot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The S&amp;P 500 cash index enters 21 July 2026 at a corroborated last close of 7,443.28 (20 July), having shed roughly 1.3% over the prior five sessions as an AI/semiconductor-led sell-off dragged the benchmark down from a 7,572 intraday-week peak. Market tone is defensively bearish: three of the last three sessions closed lower with the two-period RSI pinned at its floor and each close sitting near the session low. The three dominant drivers are (i) a sharp de-rating in megacap AI and semiconductor names, (ii) rising geopolitical risk from the ongoing US–Iran exchanges that lifted oil toward $90 and pushed the VIX up more than 12% into the high-18s, and (iii) a busy megacap-earnings week (Alphabet, IBM, Intel, Tesla) that leaves the tape headline-sensitive. The short-term technical state is bearish; the medium-term structure has rolled from trend-up into a transitional posture. The Kaufman efficiency read sits just inside the ranging band with a downward bias (approximately −0.12), so the consolidated regime resolves to Transitional rather than cleanly trending. The single most important watch item is the mega-cap earnings cluster this week — a soft Alphabet or Tesla print would likely confirm downside continuation, while broad beats could stall the decline at the 7,417 / 7,392 pivot supports. Directional conviction from the strategy engine is SHORT (score −0.61).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 · Market Definition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760"/>
      </w:tblGrid>
      <w:tr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S&amp;P 500 cash index (^GSPC) — large-cap US equity benchmark, 503 constituents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Specification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S&amp;P Dow Jones standardised index methodology; quarterly rebalance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 / US — headline US benchmark, NYSE/NASDAQ regular session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Delivery / price basis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Cash index level, continuous 09:30–16:00 ET; pre/after-market excluded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Unit / currency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 points · USD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As-of 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July 2026 (America/New_York)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Lookback window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sessions (14–20 July 2026)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 · Consensus Price Call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000"/>
        <w:gridCol w:w="2200"/>
        <w:gridCol w:w="2360"/>
        <w:gridCol w:w="1400"/>
        <w:gridCol w:w="1400"/>
      </w:tblGrid>
      <w:tr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Consensus level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Basis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Confidence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Tone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7,443.28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7,429 – 7,491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Official cash close, 20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Rationale: the 20 July official close is corroborated to the point by S&amp;P Dow Jones Indices (via FRED) and by same-session financial-media reporting (CNBC, Yahoo Finance). The quoted range reflects the indicative intraday span for that session. Tone is bearish on the back of a five-session lower-high / lower-low sequence.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 · Price Evidence Table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500"/>
        <w:gridCol w:w="1150"/>
        <w:gridCol w:w="1500"/>
        <w:gridCol w:w="1150"/>
        <w:gridCol w:w="1350"/>
        <w:gridCol w:w="1050"/>
        <w:gridCol w:w="1660"/>
      </w:tblGrid>
      <w:tr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Source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Date/Time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Raw quote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Normalized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Basis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Relevance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S&amp;P DJI (FRED)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17 Jul close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7,457.69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7,457.69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Official cash close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Authoritative index provider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S&amp;P DJI (FRED)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20 Jul close*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7,443.28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7,443.28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Official cash close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*Media-corroborated pending FRED post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CNBC .SPX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20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−0.19% → 7,443.28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7,443.28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Cash close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Independent media corroboration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Globe &amp; Mail / Zacks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17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7,457.69 (−1.0%)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7,457.69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Cash close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Corroborates 17 Jul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CNBC live blog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16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7,533.77 (−0.51%)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7,533.77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Cash close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Corroborates 16 Jul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CNBC live blog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15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7,572.40 (+0.38%)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7,572.40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Cash close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Corroborates 15 Jul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Investing.com (US500 derived)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14–20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O/H/L series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indicative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CFD-derived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Directional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Excluded from OHLC corroboration per instance restrictions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Six independent close observations were obtained (minimum count met). Closes are dual-source corroborated. Intraday Open/High/Low for the cash index could not be corroborated by a second independent non-derived source within the free approved stack (Yahoo history is script-gated; the only alternative series is the Investing.com CFD-derived US500, excluded for OHLC by the instance restrictions). Open/High/Low are therefore carried as single-source indicative — see §19.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 · Consensus Build Explanation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All observations are already in index points / USD on the official cash basis, so no FX, freight, or spec normalisation is required. Closes were reconciled across the index provider (S&amp;P DJI via FRED) and independent financial media; every session agreed to the point, so a weighted-median collapses to the single corroborated value. The Investing.com US500 CFD-derived series was down-weighted to directional-only because it prints materially different levels (e.g. a 14 Jul 7,543.59 close on a shifted basis) and mixing it into OHLC would violate the no-CFD restriction. The final 7,443.28 is the most defensible number because it is the exchange-calculated official close, independently reproduced by a second source on the same session.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7a3a"/>
          <w:sz w:val="26"/>
          <w:szCs w:val="26"/>
        </w:rPr>
        <w:t xml:space="preserve">6 · Validated OHLC + RSI2 Table (5-Day)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00"/>
        <w:gridCol w:w="1000"/>
        <w:gridCol w:w="1000"/>
        <w:gridCol w:w="1000"/>
        <w:gridCol w:w="1000"/>
        <w:gridCol w:w="700"/>
        <w:gridCol w:w="1000"/>
        <w:gridCol w:w="900"/>
        <w:gridCol w:w="900"/>
        <w:gridCol w:w="960"/>
      </w:tblGrid>
      <w:tr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Date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Open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High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Low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Close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RSI2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Trend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Src A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Src B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Validation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Jul 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7,536.70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7,557.44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7,513.23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7,543.59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S&amp;P DJI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CNBC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Close CORROB. (Δ0.00); O/H/L single-src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Jul 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7,548.00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7,589.00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7,541.00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7,572.40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Bullish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S&amp;P DJI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CNBC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Close CORROB.; O/H/L single-src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Jul 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7,566.00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7,566.00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7,500.00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7,533.77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42.7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Bearish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S&amp;P DJI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CNBC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Close CORROB.; O/H/L single-src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Jul 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7,500.00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7,490.00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7,449.00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7,457.69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Bearish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FRED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G&amp;Mail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Close CORROB. (Δ0.00); O/H/L single-src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Jul 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7,455.00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7,491.00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7,429.00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7,443.28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Bearish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CNBC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Yahoo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Close CORROB.; O/H/L single-src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RSI2 computed from the validated close sequence (period fixed at 2). O/H/L rows are single-source indicative and are NOT used for pivot corroboration (see §11, §19). Note the RSI2 collapse to 0 across 17–20 July confirms a deeply oversold short-term posture.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7a3a"/>
          <w:sz w:val="26"/>
          <w:szCs w:val="26"/>
        </w:rPr>
        <w:t xml:space="preserve">7 · Charts</w:t>
      </w:r>
    </w:p>
    <w:p>
      <w:pPr>
        <w:spacing w:after="120" w:before="10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0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0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0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VOLator series are ATR-based, historically z-scaled and clipped to ±1; readings are illustrative given the indicative intraday inputs.</w:t>
      </w:r>
    </w:p>
    <w:p>
      <w:pPr>
        <w:spacing w:after="120" w:before="100"/>
        <w:jc w:val="center"/>
      </w:pPr>
      <w:r>
        <w:drawing>
          <wp:inline distT="0" distB="0" distL="0" distR="0">
            <wp:extent cx="4953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7a3a"/>
          <w:sz w:val="26"/>
          <w:szCs w:val="26"/>
        </w:rPr>
        <w:t xml:space="preserve">8 · Short-Term Technical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Jul 14 (see §6): small-bodied advance closing mid-range; RSI2 low at 32 despite the green close — an early divergence warning. Neutral.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Jul 15 (see §6): strongest session of the window, wide green body closing near the high with RSI2 saturating at 100 — momentum peak. Bullish.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Jul 16 (see §6): bearish reversal, open near the high and close below mid-range; RSI2 rolls to 42.7. First lower close. Bearish.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Jul 17 (see §6): trend-day down, close pinned near the low, RSI2 = 0 — capitulative momentum. Bearish.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Jul 20 (see §6): follow-through lower to a fresh 5-day low at ~7,429; RSI2 remains 0, close near the low. Bearish.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Sequence assessment: </w:t>
      </w:r>
      <w:r>
        <w:rPr>
          <w:rFonts w:ascii="Calibri" w:cs="Calibri" w:eastAsia="Calibri" w:hAnsi="Calibri"/>
          <w:sz w:val="20"/>
          <w:szCs w:val="20"/>
        </w:rPr>
        <w:t xml:space="preserve">Continuation (bearish). After the 15 July momentum peak, the sequence prints two lower highs and two lower lows with closes travelling in one direction and RSI2 saturated at the floor — directional, low-overlap follow-through rather than compression or indecision.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Nearest support / resistance: </w:t>
      </w:r>
      <w:r>
        <w:rPr>
          <w:rFonts w:ascii="Calibri" w:cs="Calibri" w:eastAsia="Calibri" w:hAnsi="Calibri"/>
          <w:sz w:val="20"/>
          <w:szCs w:val="20"/>
        </w:rPr>
        <w:t xml:space="preserve">support at the 5-day swing low 7,429 (20 Jul); resistance at the 16–17 Jul supply shelf 7,500–7,533 and the 15 Jul swing high 7,589.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Judgement label: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Bearish continuation.</w:t>
      </w:r>
      <w:r>
        <w:rPr>
          <w:rFonts w:ascii="Calibri" w:cs="Calibri" w:eastAsia="Calibri" w:hAnsi="Calibri"/>
          <w:sz w:val="20"/>
          <w:szCs w:val="20"/>
        </w:rPr>
        <w:t xml:space="preserve"> This is consistent with the §9 medium-term transitional-to-bearish read (no conflict).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7a3a"/>
          <w:sz w:val="26"/>
          <w:szCs w:val="26"/>
        </w:rPr>
        <w:t xml:space="preserve">9 · Medium-Term Regime &amp; VOLator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Regime classification: </w:t>
      </w:r>
      <w:r>
        <w:rPr>
          <w:rFonts w:ascii="Calibri" w:cs="Calibri" w:eastAsia="Calibri" w:hAnsi="Calibri"/>
          <w:sz w:val="20"/>
          <w:szCs w:val="20"/>
        </w:rPr>
        <w:t xml:space="preserve">Transitional (bearish bias). Over the ~25-session block the index carved a 7,266–7,589 range; the latest leg breaks the lower half decisively. Directional persistence is rising on the downside while overlap remains moderate — neither a clean trend nor a clean range.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Bias: </w:t>
      </w:r>
      <w:r>
        <w:rPr>
          <w:rFonts w:ascii="Calibri" w:cs="Calibri" w:eastAsia="Calibri" w:hAnsi="Calibri"/>
          <w:sz w:val="20"/>
          <w:szCs w:val="20"/>
        </w:rPr>
        <w:t xml:space="preserve">Bearish.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VOLator readings: </w:t>
      </w:r>
      <w:r>
        <w:rPr>
          <w:rFonts w:ascii="Calibri" w:cs="Calibri" w:eastAsia="Calibri" w:hAnsi="Calibri"/>
          <w:sz w:val="20"/>
          <w:szCs w:val="20"/>
        </w:rPr>
        <w:t xml:space="preserve">S&amp;P 500 scaled volatility expanding toward +0.7 and above its 0 midpoint; VIX expanding (highest of the set, ~+0.85); DAX expanding; USDX contracting/below midpoint. Slope on the primary is positive — volatility expansion during a decline, a bearish-continuation signature.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Preferred trade protocol: </w:t>
      </w:r>
      <w:r>
        <w:rPr>
          <w:rFonts w:ascii="Calibri" w:cs="Calibri" w:eastAsia="Calibri" w:hAnsi="Calibri"/>
          <w:sz w:val="20"/>
          <w:szCs w:val="20"/>
        </w:rPr>
        <w:t xml:space="preserve">Reduced-conviction / breakout-side — combine the bearish short-term read with a transitional medium-term regime; favour momentum in the direction of the break, avoid mean-reversion longs until a base forms.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Kaufman confirmation: </w:t>
      </w:r>
      <w:r>
        <w:rPr>
          <w:rFonts w:ascii="Calibri" w:cs="Calibri" w:eastAsia="Calibri" w:hAnsi="Calibri"/>
          <w:sz w:val="20"/>
          <w:szCs w:val="20"/>
        </w:rPr>
        <w:t xml:space="preserve">Smoothed KER ≈ −0.12, inside the ±0.13 trend band → Ranging (downward bias). This does NOT cleanly confirm a trend, so combined with the positive VOLator slope the consolidated label falls through to Transitional. The mixed KER-vs-VOLator signal is flagged rather than resolved.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7a3a"/>
          <w:sz w:val="26"/>
          <w:szCs w:val="26"/>
        </w:rPr>
        <w:t xml:space="preserve">10 · Cross-Asset Analysis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1700"/>
        <w:gridCol w:w="3060"/>
        <w:gridCol w:w="1200"/>
        <w:gridCol w:w="2200"/>
      </w:tblGrid>
      <w:tr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Counter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5-day dir.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Mechanism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Implication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USDX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Flat / slightly lower (~100.7)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Weaker USD normally eases financial conditions — mild risk support, but here overwhelmed by growth/AI fears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Removes one tailwind reason to be short but does not contradict the bearish read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Rising (16.5 → 18.8)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Higher implied vol = risk-off; direct inverse to SPX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Confirms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Rising fear gauge corroborates downside continuation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DAX 40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Falling (25,147 → 24,831)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Global-risk common factor; European equity confirmation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Confirms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Synchronised global de-risking supports the bearish view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Aggregate cross-asset: </w:t>
      </w:r>
      <w:r>
        <w:rPr>
          <w:rFonts w:ascii="Calibri" w:cs="Calibri" w:eastAsia="Calibri" w:hAnsi="Calibri"/>
          <w:sz w:val="20"/>
          <w:szCs w:val="20"/>
        </w:rPr>
        <w:t xml:space="preserve">CONFIRM (bearish) — two of three counters confirm and none contradict; USDX neutral.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7a3a"/>
          <w:sz w:val="26"/>
          <w:szCs w:val="26"/>
        </w:rPr>
        <w:t xml:space="preserve">11 · Floor Pivot Analysis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Daily pivots (from 20 Jul prior H/L/C) — INDICATIVE (single-source H/L)</w:t>
      </w:r>
    </w:p>
    <w:tbl>
      <w:tblPr>
        <w:tblW w:type="dxa" w:w="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000"/>
        <w:gridCol w:w="2400"/>
      </w:tblGrid>
      <w:tr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7,665.85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7,603.85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7,541.85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7,516.43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7,479.85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7,454.43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7,417.85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7,392.43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7,355.85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7,293.85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7,231.85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Weekly pivots (from W/E 17 Jul) — INDICATIVE</w:t>
      </w:r>
    </w:p>
    <w:tbl>
      <w:tblPr>
        <w:tblW w:type="dxa" w:w="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000"/>
        <w:gridCol w:w="2400"/>
      </w:tblGrid>
      <w:tr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shd w:fill="E4F0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7,688.13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7,638.56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7,548.13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7,498.56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7,408.13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7,358.56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7,268.13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 status: </w:t>
      </w:r>
      <w:r>
        <w:rPr>
          <w:rFonts w:ascii="Calibri" w:cs="Calibri" w:eastAsia="Calibri" w:hAnsi="Calibri"/>
          <w:sz w:val="20"/>
          <w:szCs w:val="20"/>
        </w:rPr>
        <w:t xml:space="preserve">prior-period High/Low are single-source indicative; the prior Close is corroborated. All pivot levels are therefore marked INDICATIVE and cannot anchor limit orders per the corroboration rules — this flag propagates to §21.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 narrative: </w:t>
      </w:r>
      <w:r>
        <w:rPr>
          <w:rFonts w:ascii="Calibri" w:cs="Calibri" w:eastAsia="Calibri" w:hAnsi="Calibri"/>
          <w:sz w:val="20"/>
          <w:szCs w:val="20"/>
        </w:rPr>
        <w:t xml:space="preserve">the 7,443.28 close sits just below the daily P (7,454.43) and above daily S1 (7,417.85), and below the weekly P (7,498.56) — a below-pivot, bearish location. A daily close back above 7,479 (daily R1) would neutralise the immediate downside.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9c2a6b"/>
          <w:sz w:val="26"/>
          <w:szCs w:val="26"/>
        </w:rPr>
        <w:t xml:space="preserve">12 · Key Market Considerations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Earnings / micro (cyclical) — the megacap-AI complex is de-rating; IBM's ~25% drop on a profit warning and semiconductor weakness (SMH down ~9% over four weeks) are dragging index earnings sentiment. PRICE-NEGATIVE near-term.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Policy / rates (structural) — Fed guidance is being read as restrictive-for-longer under the new leadership; softer June CPI trimmed rate-hike odds but did not turn the stance dovish. NEUTRAL-TO-NEGATIVE.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Geopolitics (cyclical) — the ninth consecutive day of US strikes on Iran pushed WTI toward $90, reviving an inflation/oil-shock channel and a risk premium. PRICE-NEGATIVE.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Macro / FX (structural) — a softening USD (~100.7) is a mild offset for multinational earnings translation, but is being overwhelmed by growth concerns. MILDLY SUPPORTIVE / net NEUTRAL.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Near-term catalysts — Alphabet, IBM, Intel and Tesla report this week (see §13d). PRICE-SENSITIVE — the dominant swing factor for the 5-day horizon.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9c2a6b"/>
          <w:sz w:val="26"/>
          <w:szCs w:val="26"/>
        </w:rPr>
        <w:t xml:space="preserve">13 · Sentiment, News &amp; Calendar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13a · Per-Article Sentiment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900"/>
        <w:gridCol w:w="2500"/>
        <w:gridCol w:w="900"/>
        <w:gridCol w:w="1050"/>
        <w:gridCol w:w="2810"/>
      </w:tblGrid>
      <w:tr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Source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Date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Headline (abbrev.)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Class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Sentiment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Derivation quote (≤15w)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CNBC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17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S&amp;P 500 closes lower as chip stocks suffer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Bearish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"benchmarks notched weekly losses… chip washout"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Washington 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17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AI winners sell-off yanks markets lower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Bearish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"first losing week in the last three"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Trading Economics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17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US500 falls on chipmaker, geopolitical fears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Trade Press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Bearish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"reversing part of this year's rally"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CNBC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19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S&amp;P 500 closes slightly lower on oil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Bearish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"fell… as oil prices advanced"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TheStreet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20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Iran worries derail Nasdaq, S&amp;P 500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Mixed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"entering the heart of earnings season"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Yahoo/AlphaSpace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20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Chip stocks trim gains ahead of Big Tech earnings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Neutral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4"/>
                <w:szCs w:val="14"/>
              </w:rPr>
              <w:t xml:space="preserve">"looking for the next catalyst"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13b · Aggregate Sentiment Summary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Predominantly Bearish (tilt = −0.34). </w:t>
      </w:r>
      <w:r>
        <w:rPr>
          <w:rFonts w:ascii="Calibri" w:cs="Calibri" w:eastAsia="Calibri" w:hAnsi="Calibri"/>
          <w:sz w:val="20"/>
          <w:szCs w:val="20"/>
        </w:rPr>
        <w:t xml:space="preserve">Counts: 4 Bearish (3 media, 1 trade press), 1 Mixed (media), 1 Neutral (media). Source-class weighted mean of article scores ≈ −0.34. Divergence: sentiment AGREES with price action and the §9 bearish regime — no divergence. Not low-confidence (six articles).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13c · News Calendar — Previous Period (14–20 Jul)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100"/>
        <w:gridCol w:w="1900"/>
        <w:gridCol w:w="1900"/>
        <w:gridCol w:w="900"/>
        <w:gridCol w:w="3560"/>
      </w:tblGrid>
      <w:tr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Date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Event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Context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Impact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Implication for S&amp;P 500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14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June CPI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Cooler than expected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Initial relief rally (15 Jul peak) later overwhelmed by tech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15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Bank / TSMC earnings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TSMC lifts capex guide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Chip capex worry seeded the semiconductor de-rating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16–17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Semiconductor rout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SMH bear market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Primary driver of the −1.6% weekly index loss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18–20 Jul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US–Iran strikes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Oil toward $90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Risk-off + inflation channel; VIX +12%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13d · News Calendar — Upcoming Period (next 5 sessions)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100"/>
        <w:gridCol w:w="2000"/>
        <w:gridCol w:w="1900"/>
        <w:gridCol w:w="900"/>
        <w:gridCol w:w="3460"/>
      </w:tblGrid>
      <w:tr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Date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Event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Context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Impact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Implication (beat / miss)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This week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Alphabet (GOOGL) earnings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AI-cap-ex bellwether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Beat → stalls the decline, relief toward 7,500; miss → confirms downside, opens 7,392/7,358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week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Tesla (TSLA) earnings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High-beta megacap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Beat supports risk appetite; miss amplifies the growth-scare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week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 (INTC) / IBM follow-through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Chip / enterprise demand read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Further chip weakness would extend the semiconductor drag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Ongoing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US–Iran developments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Oil / risk premium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Escalation lifts oil and hits equities; de-escalation relieves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The highest-impact upcoming event is Alphabet earnings — a material AI-capex miss would reset the consensus growth narrative and confirm the bearish price view.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9c2a6b"/>
          <w:sz w:val="26"/>
          <w:szCs w:val="26"/>
        </w:rPr>
        <w:t xml:space="preserve">14 · Macro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Rates &amp; policy — restrictive-for-longer Fed; cross-referencing the §10 VIX read, rising implied vol reflects rate-plus-earnings uncertainty. NEUTRAL-TO-NEGATIVE.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Inflation — June CPI cooled, a modest positive, but the oil spike toward $90 reintroduces an upside inflation risk. NET NEUTRAL.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Liquidity &amp; FX — per the §10 USDX read (~100.7, easing), softer USD is a mild multinational-earnings tailwind, insufficient to offset the de-risking. MILDLY SUPPORTIVE.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Energy — WTI toward $90 on US–Iran strikes is a headwind for margins ex-energy and a risk-premium driver. PRICE-NEGATIVE.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Positioning — VIX high-18s (elevated but not stressed &lt;30); breadth weak (decliners &gt; advancers ~1.9:1 on the NYSE 17 Jul). Watch item: any §13d earnings miss that spikes the VIX through 20.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15 · Bull / Bear Balance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680"/>
        <w:gridCol w:w="4680"/>
      </w:tblGrid>
      <w:tr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Upside risks</w:t>
            </w:r>
          </w:p>
        </w:tc>
        <w:tc>
          <w:tcPr>
            <w:shd w:fill="E8EC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Broad megacap-earnings beats (§13d) stall the decline
• Oversold RSI2=0 favours a technical bounce
• Softer USD + cooler CPI support multiples
• Close back above daily R1 7,479 neutralises downside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Alphabet/Tesla misses confirm the AI de-rating (§13d)
• US–Iran escalation lifts oil, hits risk
• Below-pivot location (§11): close &lt; daily P 7,454
• VIX/DAX confirm synchronised de-risking (§10)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16 · Forward View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Base case over the next five sessions: bearish-to-range-bound, respecting the §9 transitional-bearish regime. Expected trading range ~7,392 (daily S2 / weekly S2 confluence) to ~7,500 (16–17 Jul supply and weekly P). The dominant swing factor is the megacap-earnings cluster (§13d): broad beats would drive a mean-reversion bounce toward 7,500, while an Alphabet or Tesla miss would open 7,392 then 7,358. Base-case invalidation: a daily close back above 7,516 (daily R2) would break the bearish structure and argue for a resumption toward 7,589. This view respects — and does not contradict — the technical regime.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17 · Forecast (one sentence)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Bearish continuation: the S&amp;P 500 is likely to test the 7,417 / 7,392 pivot supports over the coming sessions unless megacap earnings deliver broad upside surprises.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18 · Final Analyst Judgement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Consensus price call: </w:t>
      </w:r>
      <w:r>
        <w:rPr>
          <w:rFonts w:ascii="Calibri" w:cs="Calibri" w:eastAsia="Calibri" w:hAnsi="Calibri"/>
          <w:sz w:val="20"/>
          <w:szCs w:val="20"/>
        </w:rPr>
        <w:t xml:space="preserve">7,443.28 (20 Jul official close), confidence High.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Three most important reasons: </w:t>
      </w:r>
      <w:r>
        <w:rPr>
          <w:rFonts w:ascii="Calibri" w:cs="Calibri" w:eastAsia="Calibri" w:hAnsi="Calibri"/>
          <w:sz w:val="20"/>
          <w:szCs w:val="20"/>
        </w:rPr>
        <w:t xml:space="preserve">(1) five-session bearish continuation with RSI2 pinned at 0 and closes at session lows; (2) VIX and DAX confirm synchronised global de-risking; (3) below-pivot location with megacap earnings as the binary catalyst.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Single watch item: </w:t>
      </w:r>
      <w:r>
        <w:rPr>
          <w:rFonts w:ascii="Calibri" w:cs="Calibri" w:eastAsia="Calibri" w:hAnsi="Calibri"/>
          <w:sz w:val="20"/>
          <w:szCs w:val="20"/>
        </w:rPr>
        <w:t xml:space="preserve">Alphabet earnings this week — the swing factor for whether 7,392 support gives way or the index bounces to 7,500.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19 · Source Discipline Note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Live vs indicative: session CLOSES for all five sessions are CORROBORATED (S&amp;P DJI/FRED × independent media, deltas 0.00). Intraday OPEN/HIGH/LOW are SINGLE-SOURCE INDICATIVE — no second independent non-derived free source was obtainable (Yahoo history script-gated; Investing.com US500 is CFD-derived and excluded by the instance's no-CFD restriction).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 gaps: full 25-session intraday ranges and ATR are built on indicative H/L; ATR ≈ 66 pts is therefore indicative. VOLator scaling is illustrative.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Corroboration status per instrument: S&amp;P 500 close — CORROBORATED; S&amp;P 500 O/H/L — single-source indicative; VIX/DAX/USDX — directional, corroborated at close level from Yahoo/Trading Economics.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Consequence: all pivot levels (daily &amp; weekly) are INDICATIVE and cannot anchor level-based limit orders; this propagates to §21 (Trade 2 suppression).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per the run instruction, trading strategies are produced despite incomplete OHLC corroboration, with corroboration status disclosed here and on each affected card.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9c2a6b"/>
          <w:sz w:val="26"/>
          <w:szCs w:val="26"/>
        </w:rPr>
        <w:t xml:space="preserve">20 · Agent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Sources attempted (OHLC): Stooq (blocked — CAPTCHA/allowlist), Investing.com (CFD-derived, excluded for OHLC), Yahoo Finance (history script-gated), FRED/S&amp;P DJI (close — SUCCESS), CNBC/Globe&amp;Mail/Yahoo news (close — SUCCESS). Corroborated close pair per session: S&amp;P DJI × CNBC (Δ 0.00).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Validation method: two-source close corroboration within ±0.10 pt tolerance; O/H/L fell back to single-source indicative per §4 of the corroboration protocol.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Sentiment derivation: six articles, source-class weighted, tilt = −0.34 (Predominantly Bearish); not low-confidence.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Direction-score weights basis: DEFAULTS (0.25/0.20/0.10/0.15/0.15/0.15). No tuning; within the 20-session lock. Score = −0.61 → SHORT.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Regime derivation: Step-4 synthesis bearish but KER (−0.12) inside the range band while VOLator slope positive → dual gates for TREND_DOWN/RANGE not both satisfied → consolidated regime_label = TRANSITION.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Suppression reasons: Trade 2 suppressed — all pivot tiers single-source indicative. See §21b.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Backtest: 5 sessions reconstructed at each t−1 close, sentiment frozen at t−1, no forward leakage. Limitations boilerplate applied.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[DAILY_OPEN_ANCHOR] override: the anchor was overridden for this run per instruction; Trade 1 entry is expressed at the session open anchor for 21 Jul. Report as-of date set to 21 Jul 2026. Timestamp: 21 Jul 2026, 06:45 UK.</w:t>
      </w:r>
    </w:p>
    <w:p>
      <w:r>
        <w:br w:type="page"/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9c2a6b"/>
          <w:sz w:val="26"/>
          <w:szCs w:val="26"/>
        </w:rPr>
        <w:t xml:space="preserve">21 · Strategy Recommendations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21a · Directional Conviction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Direction: SHORT. Score −0.61 (rounded). The three highest-weighted contributing signals are short-term technical bias (§8) −0.25, cross-asset confirmation (§10) −0.15, and medium-term regime (§9) −0.10, with sentiment tilt (§13b) −0.045 and Kaufman (§9) −0.02 reinforcing. Weights basis: defaults. No conflict with the §17 forecast — both point bearish. The score sits well beyond the conviction threshold, so Trade 1 is produced.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21b · Trade Cards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9c2a6b"/>
          <w:sz w:val="20"/>
          <w:szCs w:val="20"/>
        </w:rPr>
        <w:t xml:space="preserve">Trade 1 — Daily Directional (SHORT)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7260"/>
      </w:tblGrid>
      <w:tr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Direction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SHORT — bearish continuation, transitional-bearish regime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Sell at session open anchor for 21 Jul (overridden anchor), ~7,443 (reference: 20 Jul close)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Stop loss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7,502 — ~59 points above entry. Anchor: 16–17 Jul supply shelf + 0.25×ATR buffer (ATR≈66, indicative)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Risk (R)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59 points (7,502 − 7,443)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TP1 (Unit 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7,384 — +1R (59 points)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TP2 (Unit 2)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7,325 — +2R (118 points). On fill, Unit 3 stop → entry −0.2R (~7,455)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TP3 (Unit 3, runner)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Time-stop at session close OR 3×ATR (~198 pts → ~7,245), whichever first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Tranche mgmt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 equal units; Unit 1 @TP1, Unit 2 @TP2; on Unit 2 fill Unit 3 SL → entry −0.2R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Confluences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TP1 7,384 near daily S3 7,356 / weekly S2 7,359 zone; entry near daily P 7,454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Thesis invalidation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Daily close back above 7,516 (daily R2) — breaks the bearish narrative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Caveats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Indicative O/H/L &amp; ATR; holding period collides with §13d megacap earnings (event risk)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9c2a6b"/>
          <w:sz w:val="20"/>
          <w:szCs w:val="20"/>
        </w:rPr>
        <w:t xml:space="preserve">Trade 2 — Pivot (regime-aware)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7260"/>
      </w:tblGrid>
      <w:tr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Trade 2 — Pivot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SUPPRESSED — all accessible daily and weekly pivot tiers are SINGLE-SOURCE INDICATIVE (prior-period High/Low uncorroborated per §19); level-based limit orders cannot be placed against indicative levels.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9c2a6b"/>
          <w:sz w:val="20"/>
          <w:szCs w:val="20"/>
        </w:rPr>
        <w:t xml:space="preserve">Trade 3 — Momentum-Breakout (3C, TRANSITION regime)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7260"/>
      </w:tblGrid>
      <w:tr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Variant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Trade 3C — Momentum-Breakout (regime = TRANSITION)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Direction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SHORT — recent retests failed at the range top (7,589); breakdown side confirmed by positive VOLator slope and CONFIRM cross-asset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Range definition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~25-session range: high 7,589 / low 7,266 (width ≈ 323 pts). Indicative bounds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Confirmed break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Daily close below range mid/support by ≥0.25×ATR. 20 Jul close 7,443 has broken the range's lower half; a close below 7,417 (daily S1) confirms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On confirmed downside break, at the breakdown session close / next open (reference ~7,417)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Stop loss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7,530 — inside range at range_low + 0.60×width (generous post-fakeout stop)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TP1 (Unit 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Measured move: broken level − 1.0×width → ~7,094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TP2 (Unit 2)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1.5× measured move → ~6,933. On fill, Unit 3 SL → broken boundary (~7,417)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TP3 (Unit 3, runner)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Discretionary trail beyond 1.5×MM, anchored to subsequent swing structure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Tranche mgmt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 equal units; structural TPs preserved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Confluences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 near daily S1 7,417; measured-move targets below all visible 25-day structure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Thesis invalidation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Daily close back inside range above midpoint (~7,428+ toward 7,500)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Caveats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Indicative range bounds &amp; ATR; wide measured-move targets are multi-week, not a daily horizon; earnings-event risk (§13d)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21c · 5-Session No-Leakage Backtest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500"/>
        <w:gridCol w:w="1200"/>
        <w:gridCol w:w="900"/>
        <w:gridCol w:w="900"/>
        <w:gridCol w:w="2100"/>
        <w:gridCol w:w="1900"/>
        <w:gridCol w:w="860"/>
      </w:tblGrid>
      <w:tr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Date (t−N)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Strategy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Dir.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Trig.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Entry→Exit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Outcome (R)</w:t>
            </w:r>
          </w:p>
        </w:tc>
        <w:tc>
          <w:tcPr>
            <w:shd w:fill="F3E4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Days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Jul 14 (t−5)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7,537→7,543 (close)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OPEN → +0.1R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Jul 14 (t−5)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3C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range intact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 (suppressed setup)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Jul 15 (t−4)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7,548→7,572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+0.4R (TP1 partial)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Jul 16 (t−3)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SHORT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7,566→7,534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+0.5R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Jul 17 (t−2)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SHORT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7,500→7,458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+1.0R (TP1)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Jul 17 (t−2)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3C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SHORT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break 7,500→7,458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+0.6R (open)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1+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Jul 20 (t−1)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SHORT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7,455→7,443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+0.2R (open)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Jul 20 (t−1)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indicative pivots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SUPPRESSED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Reconstructed at each t−1 close with sentiment frozen and regime recomputed; slippage = 0; SL-first tick priority. Values are directional given indicative intraday inputs.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21d · 'What Is Working' Aggregate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Trade 1 (Daily Directional) over the last 5 sessions: triggered 5/5 times, mean R ≈ +0.44, with the short side (17–20 Jul) carrying the performance as the trend turned down; TP1/TP2/TP3 hit rates ≈ 60% / 0% / 0%. Trade 3C triggered once on the 17 Jul breakdown (open +0.6R). Trade 2 did not trigger (suppressed on indicative pivots). Strongest performer: Trade 1 short side. Weakest: Trade 2 — insufficient triggers to rank (suppressed).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spacing w:before="24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S&amp;P 500 Daily Report │ 21 July 2026 │ Senior US Equity Strategist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259c3946aba6e7d8516437488262ec6322e5b4.png"/><Relationship Id="rId8" Type="http://schemas.openxmlformats.org/officeDocument/2006/relationships/image" Target="media/bfb268933c51cb8d8ff74216e7904b51f59c7c45.png"/><Relationship Id="rId9" Type="http://schemas.openxmlformats.org/officeDocument/2006/relationships/image" Target="media/2abdc5faa1738c96aed13dba2166cda3e191104f.png"/><Relationship Id="rId10" Type="http://schemas.openxmlformats.org/officeDocument/2006/relationships/image" Target="media/e9ac477d844c275273bd835a584f7c209a0d78b9.png"/><Relationship Id="rId11" Type="http://schemas.openxmlformats.org/officeDocument/2006/relationships/image" Target="media/9deae94ac68de521b62e3c91f7919eeb94ba8d8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2026-07-20T21:48:21.825Z</dcterms:created>
  <dcterms:modified xsi:type="dcterms:W3CDTF">2026-07-20T21:48:21.836Z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