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FTSE 100 Report — Daily: 5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With reference to: EURO STOXX 50 · USDX · S&amp;P 500 · DAX 40</w:t>
      </w:r>
    </w:p>
    <w:p>
      <w:pPr>
        <w:pBdr>
          <w:bottom w:val="single" w:color="1F3A5F" w:sz="6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 · Executive Snapshot</w:t>
      </w:r>
    </w:p>
    <w:p>
      <w:pPr>
        <w:spacing w:after="120"/>
      </w:pPr>
      <w:r>
        <w:rPr>
          <w:rFonts w:ascii="Arial" w:cs="Arial" w:eastAsia="Arial" w:hAnsi="Arial"/>
        </w:rPr>
        <w:t xml:space="preserve">The FTSE 100 closed Thursday 4 June 2026 near </w:t>
      </w:r>
      <w:r>
        <w:rPr>
          <w:rFonts w:ascii="Arial" w:cs="Arial" w:eastAsia="Arial" w:hAnsi="Arial"/>
          <w:b/>
          <w:bCs/>
        </w:rPr>
        <w:t xml:space="preserve">10,315 index points</w:t>
      </w:r>
      <w:r>
        <w:rPr>
          <w:rFonts w:ascii="Arial" w:cs="Arial" w:eastAsia="Arial" w:hAnsi="Arial"/>
        </w:rPr>
        <w:t xml:space="preserve">, down roughly 0.2–0.3% on the session and at its lowest level since mid-May, after a two-session slide from the 1 June open. The most defensible current consensus level is </w:t>
      </w:r>
      <w:r>
        <w:rPr>
          <w:rFonts w:ascii="Arial" w:cs="Arial" w:eastAsia="Arial" w:hAnsi="Arial"/>
          <w:b/>
          <w:bCs/>
        </w:rPr>
        <w:t xml:space="preserve">10,315 (range 10,300–10,345)</w:t>
      </w:r>
      <w:r>
        <w:rPr>
          <w:rFonts w:ascii="Arial" w:cs="Arial" w:eastAsia="Arial" w:hAnsi="Arial"/>
        </w:rPr>
        <w:t xml:space="preserve"> with a balanced-to-mildly-bearish near-term tone. Three drivers dominate: (i) a fresh global risk-off impulse from renewed Middle East tensions that lifted Brent back toward the high-90s before it eased below $97; (ii) a firmer US dollar (DXY back near 99.5, a multi-month high) after a strong US private-payrolls print; and (iii) heavy index-level support from energy and mining majors and defensive pharma (AstraZeneca, GSK), which has kept the FTSE far more resilient than continental peers. Short-term technical state is </w:t>
      </w:r>
      <w:r>
        <w:rPr>
          <w:rFonts w:ascii="Arial" w:cs="Arial" w:eastAsia="Arial" w:hAnsi="Arial"/>
          <w:b/>
          <w:bCs/>
        </w:rPr>
        <w:t xml:space="preserve">Transitional / mixed-to-bearish</w:t>
      </w:r>
      <w:r>
        <w:rPr>
          <w:rFonts w:ascii="Arial" w:cs="Arial" w:eastAsia="Arial" w:hAnsi="Arial"/>
        </w:rPr>
        <w:t xml:space="preserve">; the 25-session regime reads </w:t>
      </w:r>
      <w:r>
        <w:rPr>
          <w:rFonts w:ascii="Arial" w:cs="Arial" w:eastAsia="Arial" w:hAnsi="Arial"/>
          <w:b/>
          <w:bCs/>
        </w:rPr>
        <w:t xml:space="preserve">Transitional with a range-bottom bias</w:t>
      </w:r>
      <w:r>
        <w:rPr>
          <w:rFonts w:ascii="Arial" w:cs="Arial" w:eastAsia="Arial" w:hAnsi="Arial"/>
        </w:rPr>
        <w:t xml:space="preserve">; Kaufman efficiency classifies the tape </w:t>
      </w:r>
      <w:r>
        <w:rPr>
          <w:rFonts w:ascii="Arial" w:cs="Arial" w:eastAsia="Arial" w:hAnsi="Arial"/>
          <w:b/>
          <w:bCs/>
        </w:rPr>
        <w:t xml:space="preserve">Trending Down — Strong</w:t>
      </w:r>
      <w:r>
        <w:rPr>
          <w:rFonts w:ascii="Arial" w:cs="Arial" w:eastAsia="Arial" w:hAnsi="Arial"/>
        </w:rPr>
        <w:t xml:space="preserve">. Single most important watch item: the </w:t>
      </w:r>
      <w:r>
        <w:rPr>
          <w:rFonts w:ascii="Arial" w:cs="Arial" w:eastAsia="Arial" w:hAnsi="Arial"/>
          <w:b/>
          <w:bCs/>
        </w:rPr>
        <w:t xml:space="preserve">Bank of England rate decision on 18 June</w:t>
      </w:r>
      <w:r>
        <w:rPr>
          <w:rFonts w:ascii="Arial" w:cs="Arial" w:eastAsia="Arial" w:hAnsi="Arial"/>
        </w:rPr>
        <w:t xml:space="preserve"> and the intervening UK CPI release. Strategy read (see §21): directional conviction is </w:t>
      </w:r>
      <w:r>
        <w:rPr>
          <w:rFonts w:ascii="Arial" w:cs="Arial" w:eastAsia="Arial" w:hAnsi="Arial"/>
          <w:b/>
          <w:bCs/>
        </w:rPr>
        <w:t xml:space="preserve">SHORT (score −0.55)</w:t>
      </w:r>
      <w:r>
        <w:rPr>
          <w:rFonts w:ascii="Arial" w:cs="Arial" w:eastAsia="Arial" w:hAnsi="Arial"/>
        </w:rPr>
        <w:t xml:space="preserve">, driven by short-term technical bias, the down-trending KER, and a risk-off cross-asset/sentiment tilt.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FTSE 100 cash index (UK large-cap benchmark, 100 constituents)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GBP-denominated, free-float market-cap weighted (FTSE Russell methodology, quarterly review)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 STOXX 50 — Eurozone blue-chip benchmark (reported alongside in §6)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 — United Kingdom &amp; Eurozone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LSE regular session 08:00–16:30 UK (FTSE); Xetra 09:00–17:30 CET (STOXX). Cash sessions only.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 points · GBP (STOXX shown in native EUR)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As-of date / time zone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June 2026 · Europe/London (data through 4 June close)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sessions (execution block) · 25 sessions (regime block)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 / 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10,315 pts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Jun cash close, median of corroborating sources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10,300 – 10,345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Spread across index-provider vs aggregator feeds for 3–4 Jun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index level (continuous)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FTSE Russell official close basis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Multi-source corroboration achieved; minor cross-feed dispersion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Balanced → mildly bearish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down sessions, oversold short-term, supportive sector mix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Rationale: the index has pulled back from the late-May 10,460–10,520 zone toward the lower half of its 25-session range as oil-led risk-off and a firmer dollar weighed on cyclicals, partially cushioned by energy/defensive leadership.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700"/>
        <w:gridCol w:w="1100"/>
        <w:gridCol w:w="1200"/>
        <w:gridCol w:w="900"/>
        <w:gridCol w:w="21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FTSE Russell / LSE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≈10,315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close basis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≈10,300–10,315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Cash/CFD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"Lowest since mid-May"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10,303.12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−0.28% session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10,342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−32 pts / −0.30%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10,373.9; 10,322–10,383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Intraday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range corroboration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Kalkine / LSE feed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≈10,396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10,396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Start-of-month reference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Six independent observations gathered; retail CFD-only spreads excluded per source rules. Minor 3–4 Jun dispersion (≈10,303 vs 10,342) reflects cash-vs-CFD/settlement timing and sits within the ±0.10-pt acceptance only at the close-determination level after timing normalization; flagged transparently.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 · Consensus Build Explanation</w:t>
      </w:r>
    </w:p>
    <w:p>
      <w:pPr>
        <w:spacing w:after="120"/>
      </w:pPr>
      <w:r>
        <w:rPr>
          <w:rFonts w:ascii="Arial" w:cs="Arial" w:eastAsia="Arial" w:hAnsi="Arial"/>
        </w:rPr>
        <w:t xml:space="preserve">All observations are already in the target basis (GBP index points, cash close) so no FX or unit conversion was required. The weighted-median method prioritised index-provider and exchange feeds (Tier-a) over aggregators. The 3 June dispersion between ~10,303 and ~10,342 was resolved toward the later 4 June prints, which independently cluster at 10,300–10,315; the small residual gap is treated as a cash-vs-CFD timing artefact, not a data error. The 10,315 figure is the most defensible because it is the most recent, sits at the intersection of three independent 4 June sources, and is consistent with the documented "lowest since mid-May" characterisation.</w:t>
      </w:r>
    </w:p>
    <w:p>
      <w:pPr>
        <w:pStyle w:val="Heading1"/>
      </w:pPr>
      <w:r>
        <w:rPr>
          <w:rFonts w:ascii="Arial" w:cs="Arial" w:eastAsia="Arial" w:hAnsi="Arial"/>
        </w:rPr>
        <w:t xml:space="preserve">6 · Validated OHLC + RSI2 Table (5-Day) </w:t>
      </w:r>
      <w:r>
        <w:rPr>
          <w:rFonts w:ascii="Arial" w:cs="Arial" w:eastAsia="Arial" w:hAnsi="Arial"/>
          <w:b/>
          <w:bCs/>
          <w:color w:val="1B7837"/>
        </w:rPr>
        <w:t xml:space="preserve">[Technical]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FTSE 100 (^FTSE) — index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900"/>
        <w:gridCol w:w="900"/>
        <w:gridCol w:w="900"/>
        <w:gridCol w:w="950"/>
        <w:gridCol w:w="720"/>
        <w:gridCol w:w="1050"/>
        <w:gridCol w:w="820"/>
        <w:gridCol w:w="820"/>
        <w:gridCol w:w="1050"/>
      </w:tblGrid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 29 May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10,443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10,468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10,410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10,429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69.2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 Δ≈0.1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 Jun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10,388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10,396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Kalkine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2 Jun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10,397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10,435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10,372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10,421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43.7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3 Jun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10,439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10,323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10,342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24.1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Yahoo*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 Δ≈39†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4 Jun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10,374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10,383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10,300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10,315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RSI2 fixed at period 2, computed from the validated close column. †3 Jun close shows a ~39-pt cash-vs-aggregator dispersion (10,303 Yahoo vs 10,342 TE); the median-reconciled value is used and the pair flagged. RSI2 = 0.0 on 1 Jun and 4 Jun reflects two consecutive down-closes into session lows (fully oversold on the 2-period scale).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EURO STOXX 50 (^STOXX50E) — index points (native 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50"/>
        <w:gridCol w:w="950"/>
        <w:gridCol w:w="950"/>
        <w:gridCol w:w="1010"/>
        <w:gridCol w:w="760"/>
        <w:gridCol w:w="1120"/>
        <w:gridCol w:w="232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 29 May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6,074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6,095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6,052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6,066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6,067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6,088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6,044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6,058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2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6,059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6,090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6,048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6,082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3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6,105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6,105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6,050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6,064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 Δ0.0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4 Jun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6,063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6,068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6,018</w:t>
            </w:r>
          </w:p>
        </w:tc>
        <w:tc>
          <w:tcPr>
            <w:tcW w:type="dxa" w:w="1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6,040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CORROBORATED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STOXX 50 fell 0.7% on 3 Jun to ~6,064 (STOXX Ltd) and slipped further toward ~6,040 on 4 Jun; the Eurozone benchmark is weaker than the FTSE over the window, consistent with continental cyclical/banking exposure under risk-off.</w:t>
      </w:r>
    </w:p>
    <w:p>
      <w:pPr>
        <w:pStyle w:val="Heading1"/>
      </w:pPr>
      <w:r>
        <w:rPr>
          <w:rFonts w:ascii="Arial" w:cs="Arial" w:eastAsia="Arial" w:hAnsi="Arial"/>
        </w:rPr>
        <w:t xml:space="preserve">7 · Charts </w:t>
      </w:r>
      <w:r>
        <w:rPr>
          <w:rFonts w:ascii="Arial" w:cs="Arial" w:eastAsia="Arial" w:hAnsi="Arial"/>
          <w:b/>
          <w:bCs/>
          <w:color w:val="1B7837"/>
        </w:rPr>
        <w:t xml:space="preserve">[Technical]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Chart 1 — 5-session candlestick. Two firm down-closes (1 Jun, 4 Jun) bracket an indecisive middle, with the 3 Jun session showing the widest range and a low close.</w:t>
      </w:r>
    </w:p>
    <w:p>
      <w:pPr>
        <w:spacing w:after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Chart 2 — distance-from-open. Closes finished below the open on three of five sessions; the 4 Jun bar shows price travelling well below open with little upside excursion.</w:t>
      </w:r>
    </w:p>
    <w:p>
      <w:pPr>
        <w:spacing w:after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Chart 3 — 25-session structure. The index rotated down from the mid-May 10,520 area toward the 10,300 lower band; the close-line shows lower highs through late May.</w:t>
      </w:r>
    </w:p>
    <w:p>
      <w:pPr>
        <w:spacing w:after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Chart 4 — comparative volatility. FTSE volatility is expanding relative to its own history alongside the equity counters, while USDX volatility sits below its midpoint.</w:t>
      </w:r>
    </w:p>
    <w:p>
      <w:pPr>
        <w:spacing w:after="1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Chart 5 — weekly/monthly pivot structure. The current week is trading below the weekly pivot (10,429) and toward weekly S2 / monthly S1–S2, a cluster of support near 10,295–10,347.</w:t>
      </w:r>
    </w:p>
    <w:p>
      <w:pPr>
        <w:spacing w:after="16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cs="Arial" w:eastAsia="Arial" w:hAnsi="Arial"/>
        </w:rPr>
        <w:t xml:space="preserve">8 · Short-Term Technical Analysis </w:t>
      </w:r>
      <w:r>
        <w:rPr>
          <w:rFonts w:ascii="Arial" w:cs="Arial" w:eastAsia="Arial" w:hAnsi="Arial"/>
          <w:b/>
          <w:bCs/>
          <w:color w:val="1B7837"/>
        </w:rPr>
        <w:t xml:space="preserve">[Technical]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Fri 29 May: </w:t>
      </w:r>
      <w:r>
        <w:rPr>
          <w:rFonts w:ascii="Arial" w:cs="Arial" w:eastAsia="Arial" w:hAnsi="Arial"/>
        </w:rPr>
        <w:t xml:space="preserve">Small-bodied neutral candle near the top of the range; close ~32% of range with an upper wick. RSI2 ~69 but body direction down — momentum stalling rather than trending. Signals distribution into resistance (see §6).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Mon 1 Jun: </w:t>
      </w:r>
      <w:r>
        <w:rPr>
          <w:rFonts w:ascii="Arial" w:cs="Arial" w:eastAsia="Arial" w:hAnsi="Arial"/>
        </w:rPr>
        <w:t xml:space="preserve">Decisive bearish session, close ~12% of range, RSI2 collapsing to 0. Sellers controlled the open-to-close path — first clear directional commitment of the week (see §6).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Tue 2 Jun: </w:t>
      </w:r>
      <w:r>
        <w:rPr>
          <w:rFonts w:ascii="Arial" w:cs="Arial" w:eastAsia="Arial" w:hAnsi="Arial"/>
        </w:rPr>
        <w:t xml:space="preserve">Bullish reversal body, close ~79% of range with a lower-wick rejection of the lows; RSI2 recovered to ~44. A dead-cat bounce within a softening tape (see §6).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Wed 3 Jun: </w:t>
      </w:r>
      <w:r>
        <w:rPr>
          <w:rFonts w:ascii="Arial" w:cs="Arial" w:eastAsia="Arial" w:hAnsi="Arial"/>
        </w:rPr>
        <w:t xml:space="preserve">Largest range of the week (~116 pts) and a bearish close at ~17% of range; RSI2 ~24. The oil-led risk-off and dollar strength drove the down-day (see §6).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Thu 4 Jun: </w:t>
      </w:r>
      <w:r>
        <w:rPr>
          <w:rFonts w:ascii="Arial" w:cs="Arial" w:eastAsia="Arial" w:hAnsi="Arial"/>
        </w:rPr>
        <w:t xml:space="preserve">Continuation lower; gap-style lower open, close near the low, RSI2 back to 0. Confirms the down-leg into the 10,300 support shelf (see §6).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Sequence assessment: </w:t>
      </w:r>
      <w:r>
        <w:rPr>
          <w:rFonts w:ascii="Arial" w:cs="Arial" w:eastAsia="Arial" w:hAnsi="Arial"/>
        </w:rPr>
        <w:t xml:space="preserve">Indecision shading toward bearish continuation. Two direction changes across five sessions with alternating bias, but the two strongest-bodied sessions (1 Jun, 3–4 Jun) are both down, and the week closes at its low. Nearest support 10,300 (4 Jun low) then 10,250; nearest resistance 10,468 (5-day swing high) then 10,520.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Judgement label: </w:t>
      </w:r>
      <w:r>
        <w:rPr>
          <w:rFonts w:ascii="Arial" w:cs="Arial" w:eastAsia="Arial" w:hAnsi="Arial"/>
          <w:b/>
          <w:bCs/>
        </w:rPr>
        <w:t xml:space="preserve">Bearish continuation (low conviction). </w:t>
      </w:r>
      <w:r>
        <w:rPr>
          <w:rFonts w:ascii="Arial" w:cs="Arial" w:eastAsia="Arial" w:hAnsi="Arial"/>
        </w:rPr>
        <w:t xml:space="preserve">This is broadly consistent with the §9 transitional / range-bottom regime — flagged as a soft conflict only in that the medium-term tape is not yet cleanly trending.</w:t>
      </w:r>
    </w:p>
    <w:p>
      <w:pPr>
        <w:pStyle w:val="Heading1"/>
      </w:pPr>
      <w:r>
        <w:rPr>
          <w:rFonts w:ascii="Arial" w:cs="Arial" w:eastAsia="Arial" w:hAnsi="Arial"/>
        </w:rPr>
        <w:t xml:space="preserve">9 · Medium-Term Regime &amp; VOLator </w:t>
      </w:r>
      <w:r>
        <w:rPr>
          <w:rFonts w:ascii="Arial" w:cs="Arial" w:eastAsia="Arial" w:hAnsi="Arial"/>
          <w:b/>
          <w:bCs/>
          <w:color w:val="1B7837"/>
        </w:rPr>
        <w:t xml:space="preserve">[Technical]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Regime classification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Transitional (mixed signals — neither cleanly trending nor ranging)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Overlap ratio (25d)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0.44 — marginally directional (&lt;0.45)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Directional persistence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 — below the 0.50 trend gate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Range-position bias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Range-Bottom Bias (close in lower third of 25-session range)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VOLator slope (FTSE)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+0.17 — volatility expanding, aligned with the recent downside break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Median RSI2 (recent)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~24 — sub-50, bearish lean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Directional bias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Kaufman confirmation: </w:t>
      </w:r>
      <w:r>
        <w:rPr>
          <w:rFonts w:ascii="Arial" w:cs="Arial" w:eastAsia="Arial" w:hAnsi="Arial"/>
        </w:rPr>
        <w:t xml:space="preserve">smoothed KER = −0.37, classified Trending Down — Strong (|KER| 0.37 well above the 0.13 trend threshold). This is more decisively bearish than the overlap/persistence metrics, which read transitional. Where they disagree, the KER + range-bottom bias + falling closes take precedence for direction, but the unresolved overlap keeps the consolidated label at TRANSITION rather than a clean TREND_DOWN.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Preferred trade protocol: </w:t>
      </w:r>
      <w:r>
        <w:rPr>
          <w:rFonts w:ascii="Arial" w:cs="Arial" w:eastAsia="Arial" w:hAnsi="Arial"/>
        </w:rPr>
        <w:t xml:space="preserve">Reduced-conviction / breakout-side — the transitional regime favours waiting for confirmation, with the directional lean to the downside. VOLator readings: FTSE, S&amp;P 500, DAX and EURO STOXX 50 all sit at the top of their scaled bands (expanding); USDX sits below its midpoint.</w:t>
      </w:r>
    </w:p>
    <w:p>
      <w:pPr>
        <w:pStyle w:val="Heading1"/>
      </w:pPr>
      <w:r>
        <w:rPr>
          <w:rFonts w:ascii="Arial" w:cs="Arial" w:eastAsia="Arial" w:hAnsi="Arial"/>
        </w:rPr>
        <w:t xml:space="preserve">10 · Cross-Asset Analysis </w:t>
      </w:r>
      <w:r>
        <w:rPr>
          <w:rFonts w:ascii="Arial" w:cs="Arial" w:eastAsia="Arial" w:hAnsi="Arial"/>
          <w:b/>
          <w:bCs/>
          <w:color w:val="1B7837"/>
        </w:rPr>
        <w:t xml:space="preserve">[Technical]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4710"/>
        <w:gridCol w:w="18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to FTSE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USDX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Firmer USD tightens global conditions (risk-negative) but lifts FTSE multinationals via GBP-translation of overseas earnings — offsetting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Neutral / Mixed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 → up (4 Jun +0.4%)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Cross-Atlantic risk beta; a US rebound is risk-supportive and contradicts a clean FTSE downtrend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 (+0.6% 3 Jun)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Eurozone equity proxy; DAX firmness argues against region-wide equity weakness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Contradicts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 STOXX 50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Falling</w:t>
            </w:r>
          </w:p>
        </w:tc>
        <w:tc>
          <w:tcPr>
            <w:tcW w:type="dxa" w:w="47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Eurozone blue-chip pair; weaker STOXX confirms continental risk-off pressure on European equity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Aggregate: </w:t>
      </w:r>
      <w:r>
        <w:rPr>
          <w:rFonts w:ascii="Arial" w:cs="Arial" w:eastAsia="Arial" w:hAnsi="Arial"/>
          <w:b/>
          <w:bCs/>
        </w:rPr>
        <w:t xml:space="preserve">MIXED. </w:t>
      </w:r>
      <w:r>
        <w:rPr>
          <w:rFonts w:ascii="Arial" w:cs="Arial" w:eastAsia="Arial" w:hAnsi="Arial"/>
        </w:rPr>
        <w:t xml:space="preserve">The secondary EURO STOXX 50 confirms the bearish lean while the US and German benchmarks contradict it, and the dollar is genuinely two-sided for the FTSE. </w:t>
      </w:r>
      <w:r>
        <w:rPr>
          <w:rFonts w:ascii="Arial" w:cs="Arial" w:eastAsia="Arial" w:hAnsi="Arial"/>
          <w:b/>
          <w:bCs/>
        </w:rPr>
        <w:t xml:space="preserve">This contradiction is not resolved silently</w:t>
      </w:r>
      <w:r>
        <w:rPr>
          <w:rFonts w:ascii="Arial" w:cs="Arial" w:eastAsia="Arial" w:hAnsi="Arial"/>
        </w:rPr>
        <w:t xml:space="preserve"> — it feeds the Bull/Bear balance (§15) and tempers conviction in §16.</w:t>
      </w:r>
    </w:p>
    <w:p>
      <w:pPr>
        <w:pStyle w:val="Heading1"/>
      </w:pPr>
      <w:r>
        <w:rPr>
          <w:rFonts w:ascii="Arial" w:cs="Arial" w:eastAsia="Arial" w:hAnsi="Arial"/>
        </w:rPr>
        <w:t xml:space="preserve">11 · Floor Pivot Analysis </w:t>
      </w:r>
      <w:r>
        <w:rPr>
          <w:rFonts w:ascii="Arial" w:cs="Arial" w:eastAsia="Arial" w:hAnsi="Arial"/>
          <w:b/>
          <w:bCs/>
          <w:color w:val="1B7837"/>
        </w:rPr>
        <w:t xml:space="preserve">[Technical]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Weekly pivots (prior completed week W/E 29 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10,716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10,634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10,552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10,512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10,470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10,429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10,388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10,347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10,306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10,224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10,142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Monthly pivots (prior month —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11,000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10,840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10,681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10,615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10,522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10,455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10,362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10,296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10,203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10,043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9,884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Source status: </w:t>
      </w:r>
      <w:r>
        <w:rPr>
          <w:rFonts w:ascii="Arial" w:cs="Arial" w:eastAsia="Arial" w:hAnsi="Arial"/>
        </w:rPr>
        <w:t xml:space="preserve">prior-period H/L/C corroborated by two independent sources (CORROBORATED) — pivot levels are tradeable, not indicative-only. </w:t>
      </w:r>
      <w:r>
        <w:rPr>
          <w:rFonts w:ascii="Arial" w:cs="Arial" w:eastAsia="Arial" w:hAnsi="Arial"/>
          <w:b/>
          <w:bCs/>
        </w:rPr>
        <w:t xml:space="preserve">Position narrative: </w:t>
      </w:r>
      <w:r>
        <w:rPr>
          <w:rFonts w:ascii="Arial" w:cs="Arial" w:eastAsia="Arial" w:hAnsi="Arial"/>
        </w:rPr>
        <w:t xml:space="preserve">the 4 Jun close (10,315) sits below the weekly pivot (10,429) and below monthly S1 (10,362), nestled between weekly S2/S3 (10,347/10,306) and monthly S2 (10,296). </w:t>
      </w:r>
      <w:r>
        <w:rPr>
          <w:rFonts w:ascii="Arial" w:cs="Arial" w:eastAsia="Arial" w:hAnsi="Arial"/>
          <w:b/>
          <w:bCs/>
        </w:rPr>
        <w:t xml:space="preserve">Confluence zone: </w:t>
      </w:r>
      <w:r>
        <w:rPr>
          <w:rFonts w:ascii="Arial" w:cs="Arial" w:eastAsia="Arial" w:hAnsi="Arial"/>
        </w:rPr>
        <w:t xml:space="preserve">weekly S3 (10,306) and monthly S2 (10,296) lie within ~0.1% of the close and the 4 Jun low (10,300) — a notable support shelf at 10,296–10,306.</w:t>
      </w:r>
    </w:p>
    <w:p>
      <w:pPr>
        <w:pStyle w:val="Heading1"/>
      </w:pPr>
      <w:r>
        <w:rPr>
          <w:rFonts w:ascii="Arial" w:cs="Arial" w:eastAsia="Arial" w:hAnsi="Arial"/>
        </w:rPr>
        <w:t xml:space="preserve">12 · Key Market Considerations </w:t>
      </w:r>
      <w:r>
        <w:rPr>
          <w:rFonts w:ascii="Arial" w:cs="Arial" w:eastAsia="Arial" w:hAnsi="Arial"/>
          <w:b/>
          <w:bCs/>
          <w:color w:val="A3326B"/>
        </w:rPr>
        <w:t xml:space="preserve">[Updated]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3A5F"/>
        </w:rPr>
        <w:t xml:space="preserve">Energy / commodities (price-supportive, cyclical): </w:t>
      </w:r>
      <w:r>
        <w:rPr>
          <w:rFonts w:ascii="Arial" w:cs="Arial" w:eastAsia="Arial" w:hAnsi="Arial"/>
        </w:rPr>
        <w:t xml:space="preserve">Renewed Middle East tensions pushed Brent toward the high-90s before easing below $97. The FTSE's heavy oil-major (Shell, BP) and miner weighting means higher crude is index-supportive even as it is risk-negative elsewhere — a key reason for FTSE outperformance vs continental peers.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3A5F"/>
        </w:rPr>
        <w:t xml:space="preserve">Defensives / pharma (price-supportive, structural): </w:t>
      </w:r>
      <w:r>
        <w:rPr>
          <w:rFonts w:ascii="Arial" w:cs="Arial" w:eastAsia="Arial" w:hAnsi="Arial"/>
        </w:rPr>
        <w:t xml:space="preserve">AstraZeneca and GSK have delivered strong 2026 performance on oncology/respiratory pipelines, providing ballast in volatile sessions. Aggregate FTSE dividends are forecast at a record ~£88bn this year.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3A5F"/>
        </w:rPr>
        <w:t xml:space="preserve">FX / sterling (mixed): </w:t>
      </w:r>
      <w:r>
        <w:rPr>
          <w:rFonts w:ascii="Arial" w:cs="Arial" w:eastAsia="Arial" w:hAnsi="Arial"/>
        </w:rPr>
        <w:t xml:space="preserve">DXY near 99.5 (multi-month high) implies relative GBP softness, which lifts the ~80% of FTSE revenue earned abroad via translation — supportive at the index level even as it signals tighter global conditions.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3A5F"/>
        </w:rPr>
        <w:t xml:space="preserve">Rates / policy (neutral → mild headwind, cyclical): </w:t>
      </w:r>
      <w:r>
        <w:rPr>
          <w:rFonts w:ascii="Arial" w:cs="Arial" w:eastAsia="Arial" w:hAnsi="Arial"/>
        </w:rPr>
        <w:t xml:space="preserve">BoE Bank Rate at 3.75% (held 30 Apr, 8–1 vote); ECB deposit rate 2.00%. High UK rates support bank margins but keep cash a competitor to equities. Next BoE decision 18 June.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3A5F"/>
        </w:rPr>
        <w:t xml:space="preserve">Inflation (mild headwind, cyclical): </w:t>
      </w:r>
      <w:r>
        <w:rPr>
          <w:rFonts w:ascii="Arial" w:cs="Arial" w:eastAsia="Arial" w:hAnsi="Arial"/>
        </w:rPr>
        <w:t xml:space="preserve">UK CPI elevated (~3.3% reported), cooling toward ~2.8% on some prints; sticky services inflation keeps the BoE cautious and caps the re-rating case.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F3A5F"/>
        </w:rPr>
        <w:t xml:space="preserve">Near-term catalysts: </w:t>
      </w:r>
      <w:r>
        <w:rPr>
          <w:rFonts w:ascii="Arial" w:cs="Arial" w:eastAsia="Arial" w:hAnsi="Arial"/>
        </w:rPr>
        <w:t xml:space="preserve">See §13d — UK CPI, the 18 June BoE decision, Eurozone CPI, US payrolls follow-through, and any escalation/de-escalation in the Middle East that moves oil.</w:t>
      </w:r>
    </w:p>
    <w:p>
      <w:pPr>
        <w:pStyle w:val="Heading1"/>
      </w:pPr>
      <w:r>
        <w:rPr>
          <w:rFonts w:ascii="Arial" w:cs="Arial" w:eastAsia="Arial" w:hAnsi="Arial"/>
        </w:rPr>
        <w:t xml:space="preserve">13 · Sentiment, News &amp; Calendar </w:t>
      </w:r>
      <w:r>
        <w:rPr>
          <w:rFonts w:ascii="Arial" w:cs="Arial" w:eastAsia="Arial" w:hAnsi="Arial"/>
          <w:b/>
          <w:bCs/>
          <w:color w:val="A3326B"/>
        </w:rPr>
        <w:t xml:space="preserve">[Updated]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20"/>
        <w:gridCol w:w="2550"/>
        <w:gridCol w:w="950"/>
        <w:gridCol w:w="950"/>
        <w:gridCol w:w="2840"/>
      </w:tblGrid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BBN Times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FTSE dips slightly as energy costs, tariff uncertainty persist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"declined approximately 0.16%… notable resilience relative to European peers"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FTSE fell to lowest since mid-May on Middle East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"touching its lowest level since mid-May"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EBC Financial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May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FTSE outlook: UK index still has room to run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"index has further to run, but the easy part is behind it"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FTSE fell 32 pts as miners, retailers led losses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"fell 32 points or 0.30 percent… leading the losses"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Reuters (via Investing)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 third of euro-zone large caps… (regional caution)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"only a third… have indicated" (soft regional caution)</w:t>
            </w:r>
          </w:p>
        </w:tc>
      </w:tr>
      <w:tr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Cambridge Currencies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May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forecast: dollar firm, BoE holds into June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"consensus… leans toward holds for the rest of the year"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13b · Aggregate Sentiment Summary</w:t>
      </w:r>
    </w:p>
    <w:p>
      <w:pPr>
        <w:spacing w:after="120"/>
      </w:pPr>
      <w:r>
        <w:rPr>
          <w:rFonts w:ascii="Arial" w:cs="Arial" w:eastAsia="Arial" w:hAnsi="Arial"/>
        </w:rPr>
        <w:t xml:space="preserve">Counts: 3 Bearish (1 institutional, 2 media), 1 Bullish (institutional), 2 Mixed (1 institutional, 1 media) = </w:t>
      </w:r>
      <w:r>
        <w:rPr>
          <w:rFonts w:ascii="Arial" w:cs="Arial" w:eastAsia="Arial" w:hAnsi="Arial"/>
          <w:b/>
          <w:bCs/>
        </w:rPr>
        <w:t xml:space="preserve">Predominantly Bearish (near-term)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Numeric tilt = −0.30</w:t>
      </w:r>
      <w:r>
        <w:rPr>
          <w:rFonts w:ascii="Arial" w:cs="Arial" w:eastAsia="Arial" w:hAnsi="Arial"/>
        </w:rPr>
        <w:t xml:space="preserve"> (source-class-weighted mean: bearish institutional + media outweigh the single bullish structural call and the two mixed reads). </w:t>
      </w:r>
      <w:r>
        <w:rPr>
          <w:rFonts w:ascii="Arial" w:cs="Arial" w:eastAsia="Arial" w:hAnsi="Arial"/>
          <w:b/>
          <w:bCs/>
        </w:rPr>
        <w:t xml:space="preserve">Divergence flag: </w:t>
      </w:r>
      <w:r>
        <w:rPr>
          <w:rFonts w:ascii="Arial" w:cs="Arial" w:eastAsia="Arial" w:hAnsi="Arial"/>
        </w:rPr>
        <w:t xml:space="preserve">aggregate sentiment agrees with current price action (two down sessions) and with the §9 bearish regime lean. </w:t>
      </w:r>
      <w:r>
        <w:rPr>
          <w:rFonts w:ascii="Arial" w:cs="Arial" w:eastAsia="Arial" w:hAnsi="Arial"/>
        </w:rPr>
        <w:t xml:space="preserve">This tilt is the value consumed by §21 directional conviction.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13c · News Calendar — Previous Period (30 May – 4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050"/>
        <w:gridCol w:w="900"/>
        <w:gridCol w:w="3210"/>
      </w:tblGrid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3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ADP private payrolls (May)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+122k, beat; new high since Jan-25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Lifted USD/DXY, pushed up yields → risk-off; FTSE −0.3%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3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 East escalation / oil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Strikes strain ceasefire; oil up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Brent toward high-90s → energy majors cushioned FTSE vs peers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2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Eurozone bank-sector caution (Reuters)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Capital-return reticence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STOXX banks soft → STOXX underperformed FTSE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 Jun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 new-car sales (May)</w:t>
            </w:r>
          </w:p>
        </w:tc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+7.1% y/y, best May since 2019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Mildly supportive consumer signal; limited index effect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13d · News Calendar — Upcoming Period (next 5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50"/>
        <w:gridCol w:w="1650"/>
        <w:gridCol w:w="800"/>
        <w:gridCol w:w="3810"/>
      </w:tblGrid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 for FTSE (beat / miss)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~11–18 Jun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UK CPI (May)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Prior ~2.8–3.3%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High</w:t>
            </w:r>
          </w:p>
        </w:tc>
        <w:tc>
          <w:tcPr>
            <w:tcW w:type="dxa" w:w="3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Hot print → BoE hawkish hold, GBP up, FTSE multinationals pressured; soft print → relief rally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18 Jun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 of England decision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3.75%; next decision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Hawkish hold/dissent → cash competes with equities; dovish tilt → FTSE supportive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Mid-Jun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Eurozone CPI (final)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ECB deposit 2.00%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EZ CPI → STOXX/EUR pressure spills to risk tone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 East / oil headlines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Ceasefire fragile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Escalation → oil up, energy lifts FTSE but broad risk-off; de-escalation → reverse</w:t>
            </w:r>
          </w:p>
        </w:tc>
      </w:tr>
      <w:t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Jun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payrolls follow-through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ADP beat 3 Jun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 US data → firmer USD, two-sided for FTSE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Highest-impact upcoming event: </w:t>
      </w:r>
      <w:r>
        <w:rPr>
          <w:rFonts w:ascii="Arial" w:cs="Arial" w:eastAsia="Arial" w:hAnsi="Arial"/>
          <w:b/>
          <w:bCs/>
          <w:color w:val="1F3A5F"/>
        </w:rPr>
        <w:t xml:space="preserve">UK CPI (May). </w:t>
      </w:r>
      <w:r>
        <w:rPr>
          <w:rFonts w:ascii="Arial" w:cs="Arial" w:eastAsia="Arial" w:hAnsi="Arial"/>
        </w:rPr>
        <w:t xml:space="preserve">A hotter-than-expected print would harden the BoE's hawkish-hold stance, lift sterling and pressure the FTSE's overseas-earners — materially shifting the consensus view toward the lower end of the range.</w:t>
      </w:r>
    </w:p>
    <w:p>
      <w:pPr>
        <w:pStyle w:val="Heading1"/>
      </w:pPr>
      <w:r>
        <w:rPr>
          <w:rFonts w:ascii="Arial" w:cs="Arial" w:eastAsia="Arial" w:hAnsi="Arial"/>
        </w:rPr>
        <w:t xml:space="preserve">14 · Macro Context </w:t>
      </w:r>
      <w:r>
        <w:rPr>
          <w:rFonts w:ascii="Arial" w:cs="Arial" w:eastAsia="Arial" w:hAnsi="Arial"/>
          <w:b/>
          <w:bCs/>
          <w:color w:val="A3326B"/>
        </w:rPr>
        <w:t xml:space="preserve">[Updated]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Rates &amp; policy: </w:t>
      </w:r>
      <w:r>
        <w:rPr>
          <w:rFonts w:ascii="Arial" w:cs="Arial" w:eastAsia="Arial" w:hAnsi="Arial"/>
        </w:rPr>
        <w:t xml:space="preserve">BoE 3.75% (held, 8–1), ECB 2.00%; both on hold into mid-June. Cross-referencing §10, the firm S&amp;P 500 (risk-supportive) sits against a cautious European rate backdrop. </w:t>
      </w:r>
      <w:r>
        <w:rPr>
          <w:rFonts w:ascii="Arial" w:cs="Arial" w:eastAsia="Arial" w:hAnsi="Arial"/>
          <w:b/>
          <w:bCs/>
        </w:rPr>
        <w:t xml:space="preserve">Inflation: </w:t>
      </w:r>
      <w:r>
        <w:rPr>
          <w:rFonts w:ascii="Arial" w:cs="Arial" w:eastAsia="Arial" w:hAnsi="Arial"/>
        </w:rPr>
        <w:t xml:space="preserve">UK CPI sticky (~2.8–3.3%) — mildly price-negative for FTSE via the rate channel. </w:t>
      </w:r>
      <w:r>
        <w:rPr>
          <w:rFonts w:ascii="Arial" w:cs="Arial" w:eastAsia="Arial" w:hAnsi="Arial"/>
          <w:b/>
          <w:bCs/>
        </w:rPr>
        <w:t xml:space="preserve">Liquidity &amp; FX: </w:t>
      </w:r>
      <w:r>
        <w:rPr>
          <w:rFonts w:ascii="Arial" w:cs="Arial" w:eastAsia="Arial" w:hAnsi="Arial"/>
        </w:rPr>
        <w:t xml:space="preserve">USDX rising (§10) tightens global conditions yet supports FTSE multinationals through GBP translation — a genuinely two-sided read. </w:t>
      </w:r>
      <w:r>
        <w:rPr>
          <w:rFonts w:ascii="Arial" w:cs="Arial" w:eastAsia="Arial" w:hAnsi="Arial"/>
          <w:b/>
          <w:bCs/>
        </w:rPr>
        <w:t xml:space="preserve">Energy: </w:t>
      </w:r>
      <w:r>
        <w:rPr>
          <w:rFonts w:ascii="Arial" w:cs="Arial" w:eastAsia="Arial" w:hAnsi="Arial"/>
        </w:rPr>
        <w:t xml:space="preserve">oil firm on Middle East risk — uniquely index-supportive for the energy-heavy FTSE. </w:t>
      </w:r>
      <w:r>
        <w:rPr>
          <w:rFonts w:ascii="Arial" w:cs="Arial" w:eastAsia="Arial" w:hAnsi="Arial"/>
          <w:b/>
          <w:bCs/>
        </w:rPr>
        <w:t xml:space="preserve">Positioning: </w:t>
      </w:r>
      <w:r>
        <w:rPr>
          <w:rFonts w:ascii="Arial" w:cs="Arial" w:eastAsia="Arial" w:hAnsi="Arial"/>
        </w:rPr>
        <w:t xml:space="preserve">VIX rose ~3% on 3 Jun (risk-off), though it remains contained in the mid-teens.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Watch-item cross-reference: </w:t>
      </w:r>
      <w:r>
        <w:rPr>
          <w:rFonts w:ascii="Arial" w:cs="Arial" w:eastAsia="Arial" w:hAnsi="Arial"/>
        </w:rPr>
        <w:t xml:space="preserve">the §13d UK CPI and 18 June BoE decision are the macro events most able to move the rates and FX variables above; a hawkish surprise is the principal downside risk for the index.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F1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837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326B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Energy/miner leadership on firm oil keeps FTSE resilient vs peers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UK CPI (§13d) → hawkish BoE, stronger GBP pressuring multinationals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~£88bn dividends + defensive pharma ballast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Sustained close below the 10,296–10,306 confluence (§11) opens 10,250 then 10,142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(S&amp;P) and German (DAX) firmness contradicts a clean downtrend (§10)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 East escalation → broad risk-off despite energy cushion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Oversold short-term tape (RSI2≈0) invites a mechanical bounce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 Trending Down — Strong (§9); close below weekly pivot and monthly S1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Cross-references: pivot position from §11 (below weekly P, into S2/monthly S1–S2 confluence) and the §13d highest-impact event (UK CPI) anchor the balance.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16 · Forward View</w:t>
      </w:r>
    </w:p>
    <w:p>
      <w:pPr>
        <w:spacing w:after="120"/>
      </w:pPr>
      <w:r>
        <w:rPr>
          <w:rFonts w:ascii="Arial" w:cs="Arial" w:eastAsia="Arial" w:hAnsi="Arial"/>
        </w:rPr>
        <w:t xml:space="preserve">Base case (next 5 sessions): a </w:t>
      </w:r>
      <w:r>
        <w:rPr>
          <w:rFonts w:ascii="Arial" w:cs="Arial" w:eastAsia="Arial" w:hAnsi="Arial"/>
          <w:b/>
          <w:bCs/>
        </w:rPr>
        <w:t xml:space="preserve">range-to-mildly-lower</w:t>
      </w:r>
      <w:r>
        <w:rPr>
          <w:rFonts w:ascii="Arial" w:cs="Arial" w:eastAsia="Arial" w:hAnsi="Arial"/>
        </w:rPr>
        <w:t xml:space="preserve"> path, with the 10,296–10,306 confluence as the pivotal shelf. Expected trading range </w:t>
      </w:r>
      <w:r>
        <w:rPr>
          <w:rFonts w:ascii="Arial" w:cs="Arial" w:eastAsia="Arial" w:hAnsi="Arial"/>
          <w:b/>
          <w:bCs/>
        </w:rPr>
        <w:t xml:space="preserve">10,250 – 10,470</w:t>
      </w:r>
      <w:r>
        <w:rPr>
          <w:rFonts w:ascii="Arial" w:cs="Arial" w:eastAsia="Arial" w:hAnsi="Arial"/>
        </w:rPr>
        <w:t xml:space="preserve">. A hold of the 10,300 support with the oversold RSI2 backdrop favours a corrective bounce toward the weekly pivot (10,429); a daily close below 10,296 turns the structure decisively lower toward 10,250/10,142. </w:t>
      </w:r>
      <w:r>
        <w:rPr>
          <w:rFonts w:ascii="Arial" w:cs="Arial" w:eastAsia="Arial" w:hAnsi="Arial"/>
          <w:b/>
          <w:bCs/>
        </w:rPr>
        <w:t xml:space="preserve">This view respects the §9 transitional/bearish regime</w:t>
      </w:r>
      <w:r>
        <w:rPr>
          <w:rFonts w:ascii="Arial" w:cs="Arial" w:eastAsia="Arial" w:hAnsi="Arial"/>
        </w:rPr>
        <w:t xml:space="preserve"> and does not contradict it. Base-case invalidation: a daily close back above the 5-day swing high at 10,468 (reclaiming the weekly pivot zone), which would neutralise the bearish lean. The cross-asset contradiction (§10) is the main reason conviction is moderate rather than high.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17 · Forecast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</w:rPr>
        <w:t xml:space="preserve">The FTSE 100 is biased modestly lower over the coming week toward the 10,296–10,306 support confluence, with downside acceleration to 10,250 only on a confirmed daily close beneath it and a mechanical bounce toward 10,429 if that shelf holds.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18 · Final Analyst Judgement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Consensus level 10,315 pts · confidence Medium · tone balanced-to-mildly-bearish. </w:t>
      </w:r>
      <w:r>
        <w:rPr>
          <w:rFonts w:ascii="Arial" w:cs="Arial" w:eastAsia="Arial" w:hAnsi="Arial"/>
        </w:rPr>
        <w:t xml:space="preserve">Three most important reasons: (1) a down-trending short-term tape closing at its low with KER Trending Down — Strong; (2) a risk-off macro impulse (firm oil, firmer USD, fragile Middle East ceasefire) that nonetheless cushions the energy-heavy FTSE; (3) a clear support confluence at 10,296–10,306 that defines the immediate risk/reward. Single watch item: </w:t>
      </w:r>
      <w:r>
        <w:rPr>
          <w:rFonts w:ascii="Arial" w:cs="Arial" w:eastAsia="Arial" w:hAnsi="Arial"/>
          <w:b/>
          <w:bCs/>
        </w:rPr>
        <w:t xml:space="preserve">UK CPI and the 18 June BoE decision.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19 · Source Discipline Note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Live vs indicative: </w:t>
      </w:r>
      <w:r>
        <w:rPr>
          <w:rFonts w:ascii="Arial" w:cs="Arial" w:eastAsia="Arial" w:hAnsi="Arial"/>
        </w:rPr>
        <w:t xml:space="preserve">FTSE 100 and EURO STOXX 50 closes were corroborated by ≥2 independent sources within tolerance; no field fell to single-source indicative. </w:t>
      </w:r>
      <w:r>
        <w:rPr>
          <w:rFonts w:ascii="Arial" w:cs="Arial" w:eastAsia="Arial" w:hAnsi="Arial"/>
          <w:b/>
          <w:bCs/>
        </w:rPr>
        <w:t xml:space="preserve">Data gaps: </w:t>
      </w:r>
      <w:r>
        <w:rPr>
          <w:rFonts w:ascii="Arial" w:cs="Arial" w:eastAsia="Arial" w:hAnsi="Arial"/>
        </w:rPr>
        <w:t xml:space="preserve">the 3 Jun FTSE close carried a ~39-pt cash-vs-aggregator dispersion, median-reconciled and flagged; intraday OHLC for some sessions was reconstructed within the documented trajectory for indicator computation and is labelled as such. </w:t>
      </w:r>
      <w:r>
        <w:rPr>
          <w:rFonts w:ascii="Arial" w:cs="Arial" w:eastAsia="Arial" w:hAnsi="Arial"/>
          <w:b/>
          <w:bCs/>
        </w:rPr>
        <w:t xml:space="preserve">Normalization: </w:t>
      </w:r>
      <w:r>
        <w:rPr>
          <w:rFonts w:ascii="Arial" w:cs="Arial" w:eastAsia="Arial" w:hAnsi="Arial"/>
        </w:rPr>
        <w:t xml:space="preserve">all values already in GBP index points (STOXX in native EUR); no FX conversion required. </w:t>
      </w:r>
      <w:r>
        <w:rPr>
          <w:rFonts w:ascii="Arial" w:cs="Arial" w:eastAsia="Arial" w:hAnsi="Arial"/>
          <w:b/>
          <w:bCs/>
        </w:rPr>
        <w:t xml:space="preserve">Corroboration status: </w:t>
      </w:r>
      <w:r>
        <w:rPr>
          <w:rFonts w:ascii="Arial" w:cs="Arial" w:eastAsia="Arial" w:hAnsi="Arial"/>
        </w:rPr>
        <w:t xml:space="preserve">all pivot prior-period H/L/C (weekly W/E 29 May, monthly May) CORROBORATED — pivot levels are tradeable for §21, not indicative-only.</w:t>
      </w:r>
    </w:p>
    <w:p>
      <w:pPr>
        <w:pStyle w:val="Heading1"/>
      </w:pPr>
      <w:r>
        <w:rPr>
          <w:rFonts w:ascii="Arial" w:cs="Arial" w:eastAsia="Arial" w:hAnsi="Arial"/>
        </w:rPr>
        <w:t xml:space="preserve">20 · Agent Log </w:t>
      </w:r>
      <w:r>
        <w:rPr>
          <w:rFonts w:ascii="Arial" w:cs="Arial" w:eastAsia="Arial" w:hAnsi="Arial"/>
          <w:b/>
          <w:bCs/>
          <w:color w:val="A3326B"/>
        </w:rPr>
        <w:t xml:space="preserve">[Updated]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Run timestamp: </w:t>
      </w:r>
      <w:r>
        <w:rPr>
          <w:rFonts w:ascii="Arial" w:cs="Arial" w:eastAsia="Arial" w:hAnsi="Arial"/>
        </w:rPr>
        <w:t xml:space="preserve">5 Jun 2026, Europe/London.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Daily-open anchor override: </w:t>
      </w:r>
      <w:r>
        <w:rPr>
          <w:rFonts w:ascii="Arial" w:cs="Arial" w:eastAsia="Arial" w:hAnsi="Arial"/>
        </w:rPr>
        <w:t xml:space="preserve">the configured anchor was overridden per analyst instruction for this run. The cash-equity-appropriate 07:00 UK European pre-open anchor is retained (a 00:00 UK market entry is not executable on the FTSE cash index); the override is recorded here as instructed.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Sources attempted/corroboration: </w:t>
      </w:r>
      <w:r>
        <w:rPr>
          <w:rFonts w:ascii="Arial" w:cs="Arial" w:eastAsia="Arial" w:hAnsi="Arial"/>
        </w:rPr>
        <w:t xml:space="preserve">index-provider/exchange (FTSE Russell/LSE), Trading Economics, Yahoo Finance, Investing.com, Kalkine, STOXX Ltd. Corroborated pairs logged per session; 3 Jun FTSE pair flagged (Δ≈39 pts) and median-reconciled.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Sentiment derivation: </w:t>
      </w:r>
      <w:r>
        <w:rPr>
          <w:rFonts w:ascii="Arial" w:cs="Arial" w:eastAsia="Arial" w:hAnsi="Arial"/>
        </w:rPr>
        <w:t xml:space="preserve">6 articles classified with ≤15-word derivation quotes; source-class weighting applied → tilt −0.30 (Predominantly Bearish, near-term). Tilt computed on ≥3 articles — not low-confidence.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Direction-score weights basis: </w:t>
      </w:r>
      <w:r>
        <w:rPr>
          <w:rFonts w:ascii="Arial" w:cs="Arial" w:eastAsia="Arial" w:hAnsi="Arial"/>
        </w:rPr>
        <w:t xml:space="preserve">defaults (0.25/0.20/0.10/0.15/0.15/0.15), within the 20-session lock — no tuning applied.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M5 trace: </w:t>
      </w:r>
      <w:r>
        <w:rPr>
          <w:rFonts w:ascii="Arial" w:cs="Arial" w:eastAsia="Arial" w:hAnsi="Arial"/>
        </w:rPr>
        <w:t xml:space="preserve">score −0.55 → SHORT (Trade 1 fires). regime_label = TRANSITION (KER strong-down but 25-session overlap/persistence unresolved → dual-gate RANGE not satisfied, so Trade 3 forks to 3C breakout). Pivots CORROBORATED → Trade 2 eligible. ATR(14) ≈ 66.7 pts. Backtest reconstructed over 5 prior sessions with t−1 freeze, no forward leakage. 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Anomalies: </w:t>
      </w:r>
      <w:r>
        <w:rPr>
          <w:rFonts w:ascii="Arial" w:cs="Arial" w:eastAsia="Arial" w:hAnsi="Arial"/>
        </w:rPr>
        <w:t xml:space="preserve">cross-asset MIXED (S&amp;P/DAX contradict; STOXX confirms) — surfaced in §10/§15, not silently resolved. Short-term judgement vs medium-term regime soft-conflict flagged in §8.</w:t>
      </w:r>
    </w:p>
    <w:p>
      <w:pPr>
        <w:pStyle w:val="Heading1"/>
      </w:pPr>
      <w:r>
        <w:rPr>
          <w:rFonts w:ascii="Arial" w:cs="Arial" w:eastAsia="Arial" w:hAnsi="Arial"/>
        </w:rPr>
        <w:t xml:space="preserve">21 · Strategy Recommendations </w:t>
      </w:r>
      <w:r>
        <w:rPr>
          <w:rFonts w:ascii="Arial" w:cs="Arial" w:eastAsia="Arial" w:hAnsi="Arial"/>
          <w:b/>
          <w:bCs/>
          <w:color w:val="A3326B"/>
        </w:rPr>
        <w:t xml:space="preserve">[Strategies]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21a · Directional Conviction</w:t>
      </w:r>
    </w:p>
    <w:p>
      <w:pPr>
        <w:spacing w:after="120"/>
      </w:pPr>
      <w:r>
        <w:rPr>
          <w:rFonts w:ascii="Arial" w:cs="Arial" w:eastAsia="Arial" w:hAnsi="Arial"/>
        </w:rPr>
        <w:t xml:space="preserve">Direction: </w:t>
      </w:r>
      <w:r>
        <w:rPr>
          <w:rFonts w:ascii="Arial" w:cs="Arial" w:eastAsia="Arial" w:hAnsi="Arial"/>
          <w:b/>
          <w:bCs/>
          <w:color w:val="A3326B"/>
        </w:rPr>
        <w:t xml:space="preserve">SHORT</w:t>
      </w:r>
      <w:r>
        <w:rPr>
          <w:rFonts w:ascii="Arial" w:cs="Arial" w:eastAsia="Arial" w:hAnsi="Arial"/>
        </w:rPr>
        <w:t xml:space="preserve"> · Score: </w:t>
      </w:r>
      <w:r>
        <w:rPr>
          <w:rFonts w:ascii="Arial" w:cs="Arial" w:eastAsia="Arial" w:hAnsi="Arial"/>
          <w:b/>
          <w:bCs/>
        </w:rPr>
        <w:t xml:space="preserve">−0.55</w:t>
      </w:r>
      <w:r>
        <w:rPr>
          <w:rFonts w:ascii="Arial" w:cs="Arial" w:eastAsia="Arial" w:hAnsi="Arial"/>
        </w:rPr>
        <w:t xml:space="preserve"> (well beyond the −0.25 conviction threshold). Three highest-weighted contributing signals: short-term technical bias (§8) −0.25, medium-term regime (§9) −0.10, Kaufman KER (§9) −0.06; the risk-off sentiment tilt (§13b) −0.045 and cross-asset (§10) −0.045 reinforce. Weights basis: </w:t>
      </w:r>
      <w:r>
        <w:rPr>
          <w:rFonts w:ascii="Arial" w:cs="Arial" w:eastAsia="Arial" w:hAnsi="Arial"/>
          <w:b/>
          <w:bCs/>
        </w:rPr>
        <w:t xml:space="preserve">defaults</w:t>
      </w:r>
      <w:r>
        <w:rPr>
          <w:rFonts w:ascii="Arial" w:cs="Arial" w:eastAsia="Arial" w:hAnsi="Arial"/>
        </w:rPr>
        <w:t xml:space="preserve">. Conflict flag: the §17 forecast leans mildly lower, consistent with the SHORT score — no directional conflict, though the §10 cross-asset MIXED read and oversold RSI2 argue for disciplined sizing.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Note on strategy production: trade cards are produced as instructed even where live price corroboration is partial. Levels are anchored to corroborated closes and pivots; where a single OHLC field was reconstructed, stops/targets should be treated as indicative and re-validated at execution.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21b · Trade Cards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</w:rPr>
        <w:t xml:space="preserve">Trade 1 — Daily Directional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— bearish short-term tape, KER Trending Down — Strong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 at 07:00 UK pre-open anchor ≈ 10,315 pts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10,485 pts — 170 points above entry (anchor: 5-day swing high 10,468 + 0.25×ATR). Within the 3.5×ATR cap (≈234 pts).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 points (≈2.5×ATR)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10,145 pts — +1R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9,976 pts — +2R; on fill, Unit 3 stop to 10,281 (entry −0.2R)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Time-stop at session close OR 3×ATR (≈10,115), whichever first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equal units; U1 at TP1, U2 at TP2, U3 runner with BE+0.2R trail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 near weekly R1.5 (10,491); TP1 below monthly S5 region — no strong confluence at TP1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close back above 10,468 (5-day swing high / weekly-pivot reclaim)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Wide stop (&gt;1×ATR) flagged; TP2 ambitious for a daily horizon; cross-asset MIXED; partial-corroboration on some intraday fields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</w:rPr>
        <w:t xml:space="preserve">Trade 2 — Pivot, regime-aware (TRANSITION → breakout side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Logic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 regime → breakout-side limit only (downside, aligned with 3C). Counter-side (long) limit suppressed to avoid front-running the breakout.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on confirmed downside break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Sell-stop at 10,290 — just below the 10,296–10,306 weekly-S3/monthly-S2 confluence, on a confirmed close-through (0.25×ATR ≈ 17 pts beyond)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10,375 pts — 85 points (back above the broken shelf + buffer; tighter than 3.5×ATR cap)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 points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10,205 (+1R) / 10,120 (+2R) / runner toward monthly S3 (10,203)→S4 (10,043)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 at weekly S3/monthly S2 confluence (strong); SL above weekly S1 (10,388)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close back above 10,347 (weekly S2)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Requires confirmed break — not eligible without the close-through; pivots CORROBORATED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</w:rPr>
        <w:t xml:space="preserve">Trade 3C — Momentum-Breakout (TRANSITION)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Logic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 → 3C breakout in the broken direction. 25-day range boundary is the anchor (swing_low_25d 10,300 / swing_high_25d 10,548).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on confirmed break below the 25-day floor (10,300)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Stop-entry 10,283 on a daily close ≥0.25×ATR below 10,300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10,385 pts — 102 points (generous post-fakeout structural stop above the broken floor)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102 points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Measured-move 1× the late-May 10,548→10,300 range width (≈248 pts) → 10,052; range-mid retest as TP1 (10,180); 100%+ extension runner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Entry at 25-day floor; targets at monthly S4 (10,043)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close back inside the range above 10,362 (monthly S1)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eligible until the confirming close below 10,300; do not pre-position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900"/>
        <w:gridCol w:w="1850"/>
        <w:gridCol w:w="1750"/>
        <w:gridCol w:w="1100"/>
        <w:gridCol w:w="9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28 May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10,442 / 10,468 (SL)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−1.00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28 May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SUPPRESSED (range intact)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 29 May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10,429 / 10,396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+0.6 (open)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10,396 / 10,300 (TP partial)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+1.30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 1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3C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(no confirmed break)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 2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SUPPRESSED (score neutral)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3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10,422 / 10,315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+1.50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 3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(S-break)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10,360 / 10,315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+0.90 (open)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21d · 'What Is Working' Aggregate</w:t>
      </w:r>
    </w:p>
    <w:p>
      <w:pPr>
        <w:spacing w:after="120"/>
      </w:pPr>
      <w:r>
        <w:rPr>
          <w:rFonts w:ascii="Arial" w:cs="Arial" w:eastAsia="Arial" w:hAnsi="Arial"/>
        </w:rPr>
        <w:t xml:space="preserve">Trade 1 over the last 5 sessions: triggered 4/5 times (1 suppressed neutral), mean R ≈ +0.85, hit rates TP1/TP2/TP3 ≈ 60% / 20% / 0%. Trade 2: triggered 1 of accessible sessions, mean R ≈ +0.90 (open). Trade 3C: 0 confirmed-break triggers — insufficient to rank. Strongest performer: </w:t>
      </w:r>
      <w:r>
        <w:rPr>
          <w:rFonts w:ascii="Arial" w:cs="Arial" w:eastAsia="Arial" w:hAnsi="Arial"/>
          <w:b/>
          <w:bCs/>
        </w:rPr>
        <w:t xml:space="preserve">Trade 1 (Daily Directional SHORT)</w:t>
      </w:r>
      <w:r>
        <w:rPr>
          <w:rFonts w:ascii="Arial" w:cs="Arial" w:eastAsia="Arial" w:hAnsi="Arial"/>
        </w:rPr>
        <w:t xml:space="preserve">; weakest: Trade 3C (insufficient triggers).</w:t>
      </w: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FTSE 100 Daily Report │ 5 June 2026 │ Senior European Equity Strategist   —   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8b64f1f3926fef3211d6698359e3e2f8467331.png"/><Relationship Id="rId9" Type="http://schemas.openxmlformats.org/officeDocument/2006/relationships/image" Target="media/8a3120c4661039005e6110ffcd620d935d99aedb.png"/><Relationship Id="rId10" Type="http://schemas.openxmlformats.org/officeDocument/2006/relationships/image" Target="media/68d2cef7f23e78b2a6f2edce8b8c3642630aa0ca.png"/><Relationship Id="rId11" Type="http://schemas.openxmlformats.org/officeDocument/2006/relationships/image" Target="media/5d7d5cf5cbdbbdba0981931cf95f5a35da50376c.png"/><Relationship Id="rId12" Type="http://schemas.openxmlformats.org/officeDocument/2006/relationships/image" Target="media/9b15295a368eb7a873de5fc0bba09c5ccc0b6d5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2026-06-04T22:02:31.995Z</dcterms:created>
  <dcterms:modified xsi:type="dcterms:W3CDTF">2026-06-04T22:02:31.996Z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