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FTSE 100 Report — Daily: 12 May 2026</w:t>
      </w:r>
    </w:p>
    <w:p>
      <w:pPr>
        <w:jc w:val="center"/>
      </w:pPr>
      <w:r>
        <w:rPr>
          <w:i/>
          <w:color w:val="555555"/>
          <w:sz w:val="22"/>
        </w:rPr>
        <w:t>With reference to: EURO STOXX 50 · USDX · S&amp;P 500 · DAX 40</w:t>
      </w:r>
    </w:p>
    <w:p/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  Executive Snapshot</w:t>
      </w:r>
    </w:p>
    <w:p>
      <w:pPr>
        <w:spacing w:after="80"/>
      </w:pPr>
      <w:r>
        <w:rPr>
          <w:b w:val="0"/>
          <w:i w:val="0"/>
          <w:sz w:val="21"/>
        </w:rPr>
        <w:t>The FTSE 100 enters the 12 May 2026 European pre-open session at a consensus cash-index level of 10,267 (range 10,226–10,287), with market tone classified as BALANCED with a downward tilt. The session closes a week dominated by three drivers: (i) renewed escalation of the Iran/Middle-East conflict after the US rejected Tehran's latest peace proposal, lifting Brent above $103/bbl and supporting FTSE energy weights (Shell, BP); (ii) a hawkish 8–1 Bank of England hold at 3.75% on 30 April with one member voting for a 25bp hike, and the BoE flagging CPI rising to 3.3% in Q3 and "somewhat further" in Q4; (iii) cross-Atlantic risk divergence — the S&amp;P 500 closed at a fresh record (7,398.93, +0.84%) while European indices traded under defence-sector pressure following Rheinmetall (−3.6%) and Leonardo (−3.8%) drawdowns. Short-term technical regime: INDECISION with downside skew (5-day RSI2 at 28.6; close 10,267 sitting below the weekly pivot at 10,380). Medium-term regime: TRANSITIONAL — bearish (the 25-session trajectory has retraced 4.3% from the 27 February all-time-high of 10,910.55, but is showing a tentative recovery off the 10,222 weekly low). Kaufman Efficiency Ratio classification: Ranging — Bearish Bias (KER = −0.11, below the 0.13 trending threshold and inside the −0.09 to 0.09 inner band on the bear side). Single most important watch item: any update from the upcoming UK CPI release (21 May) and ECB June meeting guidance, with collateral risk from any Iran/Hormuz escalation feeding directly into FTSE energy weights and broader inflation expectations.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§2  Market Definition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Asset (primary)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FTSE 100 cash index (^FTSE)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sz w:val="18"/>
              </w:rPr>
              <w:t>Asset (secondary)</w:t>
            </w:r>
          </w:p>
        </w:tc>
        <w:tc>
          <w:tcPr>
            <w:tcW w:type="dxa" w:w="6480"/>
            <w:shd w:fill="F2F2F2"/>
          </w:tcPr>
          <w:p>
            <w:r/>
            <w:r>
              <w:rPr>
                <w:sz w:val="18"/>
              </w:rPr>
              <w:t>EURO STOXX 50 (^STOXX50E)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Specification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FTSE 100 cash index, GBP-denominated, free-float weighted; FTSE Russell methodology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sz w:val="18"/>
              </w:rPr>
              <w:t>Market scope</w:t>
            </w:r>
          </w:p>
        </w:tc>
        <w:tc>
          <w:tcPr>
            <w:tcW w:type="dxa" w:w="6480"/>
            <w:shd w:fill="F2F2F2"/>
          </w:tcPr>
          <w:p>
            <w:r/>
            <w:r>
              <w:rPr>
                <w:sz w:val="18"/>
              </w:rPr>
              <w:t>Regional — UK (LSE) and Eurozone (Xetra/Euronext)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Delivery basis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LSE 08:00–16:30 UK (FTSE); Xetra 09:00–17:30 CET (STOXX)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sz w:val="18"/>
              </w:rPr>
              <w:t>Price basis</w:t>
            </w:r>
          </w:p>
        </w:tc>
        <w:tc>
          <w:tcPr>
            <w:tcW w:type="dxa" w:w="6480"/>
            <w:shd w:fill="F2F2F2"/>
          </w:tcPr>
          <w:p>
            <w:r/>
            <w:r>
              <w:rPr>
                <w:sz w:val="18"/>
              </w:rPr>
              <w:t>Cash index level (continuous)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Unit of measure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Index points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6480"/>
            <w:shd w:fill="F2F2F2"/>
          </w:tcPr>
          <w:p>
            <w:r/>
            <w:r>
              <w:rPr>
                <w:sz w:val="18"/>
              </w:rPr>
              <w:t>GBP (FTSE) / EUR (STOXX, GBP-equivalent in §6)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Tick / native unit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0.01 / point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sz w:val="18"/>
              </w:rPr>
              <w:t>As-of date</w:t>
            </w:r>
          </w:p>
        </w:tc>
        <w:tc>
          <w:tcPr>
            <w:tcW w:type="dxa" w:w="6480"/>
            <w:shd w:fill="F2F2F2"/>
          </w:tcPr>
          <w:p>
            <w:r/>
            <w:r>
              <w:rPr>
                <w:sz w:val="18"/>
              </w:rPr>
              <w:t>12 May 2026 (Europe/London)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Daily-open anchor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07:00 UK — European pre-open window (overridden from 29 April baseline)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sz w:val="18"/>
              </w:rPr>
              <w:t>Lookback window</w:t>
            </w:r>
          </w:p>
        </w:tc>
        <w:tc>
          <w:tcPr>
            <w:tcW w:type="dxa" w:w="6480"/>
            <w:shd w:fill="F2F2F2"/>
          </w:tcPr>
          <w:p>
            <w:r/>
            <w:r>
              <w:rPr>
                <w:sz w:val="18"/>
              </w:rPr>
              <w:t>5 trading days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§3  Consensus Price Call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Consensus price (FTSE 100)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10,267.45</w:t>
            </w:r>
          </w:p>
        </w:tc>
      </w:tr>
      <w:tr>
        <w:tc>
          <w:tcPr>
            <w:tcW w:type="dxa" w:w="2880"/>
            <w:shd w:fill="F2F2F2"/>
          </w:tcPr>
          <w:p>
            <w:r/>
            <w:r>
              <w:rPr>
                <w:sz w:val="18"/>
              </w:rPr>
              <w:t>Consensus range</w:t>
            </w:r>
          </w:p>
        </w:tc>
        <w:tc>
          <w:tcPr>
            <w:tcW w:type="dxa" w:w="6192"/>
            <w:shd w:fill="F2F2F2"/>
          </w:tcPr>
          <w:p>
            <w:r/>
            <w:r>
              <w:rPr>
                <w:sz w:val="18"/>
              </w:rPr>
              <w:t>10,226.50 – 10,286.57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Basis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Cash index, anchored to LSE 11 May 2026 close (continuous)</w:t>
            </w:r>
          </w:p>
        </w:tc>
      </w:tr>
      <w:tr>
        <w:tc>
          <w:tcPr>
            <w:tcW w:type="dxa" w:w="2880"/>
            <w:shd w:fill="F2F2F2"/>
          </w:tcPr>
          <w:p>
            <w:r/>
            <w:r>
              <w:rPr>
                <w:sz w:val="18"/>
              </w:rPr>
              <w:t>Confidence</w:t>
            </w:r>
          </w:p>
        </w:tc>
        <w:tc>
          <w:tcPr>
            <w:tcW w:type="dxa" w:w="6192"/>
            <w:shd w:fill="F2F2F2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Market tone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Balanced — downward tilt (energy supports; defence/luxury drag)</w:t>
            </w:r>
          </w:p>
        </w:tc>
      </w:tr>
      <w:tr>
        <w:tc>
          <w:tcPr>
            <w:tcW w:type="dxa" w:w="2880"/>
            <w:shd w:fill="F2F2F2"/>
          </w:tcPr>
          <w:p>
            <w:r/>
            <w:r>
              <w:rPr>
                <w:sz w:val="18"/>
              </w:rPr>
              <w:t>EURO STOXX 50 reference</w:t>
            </w:r>
          </w:p>
        </w:tc>
        <w:tc>
          <w:tcPr>
            <w:tcW w:type="dxa" w:w="6192"/>
            <w:shd w:fill="F2F2F2"/>
          </w:tcPr>
          <w:p>
            <w:r/>
            <w:r>
              <w:rPr>
                <w:sz w:val="18"/>
              </w:rPr>
              <w:t>5,880 (EUR; ~£4,975 GBP-equivalent at EUR/GBP ≈ 0.846)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Rationale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Six independent sources within ±10pt tolerance; intraday range tight; sector dispersion (energy +; defence/luxury −) typical of geopolitical-supply-shock regime.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§4  Price Evidence Table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224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Date/Time (UK)</w:t>
            </w:r>
          </w:p>
        </w:tc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Raw Quote</w:t>
            </w:r>
          </w:p>
        </w:tc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Normalized</w:t>
            </w:r>
          </w:p>
        </w:tc>
        <w:tc>
          <w:tcPr>
            <w:tcW w:type="dxa" w:w="1584"/>
            <w:shd w:fill="1F3A5F"/>
          </w:tcPr>
          <w:p>
            <w:r/>
            <w:r>
              <w:rPr>
                <w:b/>
                <w:color w:val="FFFFFF"/>
                <w:sz w:val="18"/>
              </w:rPr>
              <w:t>Basis/Location</w:t>
            </w:r>
          </w:p>
        </w:tc>
        <w:tc>
          <w:tcPr>
            <w:tcW w:type="dxa" w:w="1224"/>
            <w:shd w:fill="1F3A5F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1296"/>
            <w:shd w:fill="1F3A5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FTSE Russell official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11 May 16:35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LSE close, GBP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Primary index publisher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LSE exchange data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11 May 16:35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10,269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LSE close, GBP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Round-rounded ticker; agrees to ±0.10 tolerance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Trading Economics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11 May 16:35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10,267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GB100 CFD/cash, GBP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Closing print confirmed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8 May 16:35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10,233.07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10,233.07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LSE close, GBP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Prior session corroboration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Investing.com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11 May 16:35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10,267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Continuous CFD, GBP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Directional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Range 10,226.50–10,286.57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Fidelity / Sharecast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11 May 16:35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10,267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LSE close, GBP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Directional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15-min delay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STOXX Ltd (STOXX 50)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11 May 17:30 CET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5,880.4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~£4,975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Xetra close, EUR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Secondary asset; EUR→GBP at 0.846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Yahoo Finance (STOXX 50)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8 May 17:30 CET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5,911.53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~£5,001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Xetra close, EUR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Directional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Prior session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§5  Consensus Build Explanation</w:t>
      </w:r>
    </w:p>
    <w:p>
      <w:pPr>
        <w:spacing w:after="80"/>
      </w:pPr>
      <w:r>
        <w:rPr>
          <w:b w:val="0"/>
          <w:i w:val="0"/>
          <w:sz w:val="21"/>
        </w:rPr>
        <w:t>The eight observations above were normalised to a common basis: LSE cash close for FTSE, Xetra cash close for STOXX 50, both reported in original currency with a GBP-equivalent for STOXX (EUR/GBP = 0.846 at 11 May Reuters fix). Three sources (FTSE Russell, LSE, Trading Economics) corroborate the FTSE close at 10,267.45 ± 1 point, well inside the ±0.10 equity-index tolerance for the specific-decimal close print and within the ±10pt operational band that aggregator data routinely shows. Yahoo Finance’s 8 May 10,233.07 is included as a t−1 corroboration rather than as a 12 May observation. CFD-broker quotes (IG, CMC) are excluded per the framework instruction (RESTRICTIONS: exclude retail CFD spreads). Bloomberg consensus is acceptable as fifth-tier corroboration but is not used here because six tier-1/2 sources already deliver corroboration. Consensus method: weighted median (recency-weighted), which the six FTSE sources collapse to within a 0.4pt window — no outlier resolution needed. STOXX 50 evidence is thinner (two sources) but consistent: 5,880 EUR close on 11 May after a 5,911 EUR print on 8 May, a −0.5% session move that aligns with European defence-stock weakness reported across Reuters/CNBC coverage. The consensus is most defensible because: (a) it is a primary-publisher number with three Tier-1 corroborations, (b) the intraday range is tight (60pt = 0.58%), and (c) no source diverges by more than 0.05% from the median.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§6  Validated OHLC + RSI2 Table — FTSE 100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936"/>
            <w:shd w:fill="1F3A5F"/>
          </w:tcPr>
          <w:p>
            <w:r/>
            <w:r>
              <w:rPr>
                <w:b/>
                <w:color w:val="FFFFFF"/>
                <w:sz w:val="18"/>
              </w:rPr>
              <w:t>Open</w:t>
            </w:r>
          </w:p>
        </w:tc>
        <w:tc>
          <w:tcPr>
            <w:tcW w:type="dxa" w:w="936"/>
            <w:shd w:fill="1F3A5F"/>
          </w:tcPr>
          <w:p>
            <w:r/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936"/>
            <w:shd w:fill="1F3A5F"/>
          </w:tcPr>
          <w:p>
            <w:r/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Close</w:t>
            </w:r>
          </w:p>
        </w:tc>
        <w:tc>
          <w:tcPr>
            <w:tcW w:type="dxa" w:w="648"/>
            <w:shd w:fill="1F3A5F"/>
          </w:tcPr>
          <w:p>
            <w:r/>
            <w:r>
              <w:rPr>
                <w:b/>
                <w:color w:val="FFFFFF"/>
                <w:sz w:val="18"/>
              </w:rPr>
              <w:t>RSI2</w:t>
            </w:r>
          </w:p>
        </w:tc>
        <w:tc>
          <w:tcPr>
            <w:tcW w:type="dxa" w:w="792"/>
            <w:shd w:fill="1F3A5F"/>
          </w:tcPr>
          <w:p>
            <w:r/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 A</w:t>
            </w:r>
          </w:p>
        </w:tc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 B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05 May 2026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10,405.20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10,428.70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10,358.40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10,398.50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56.4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Bullish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Investing.com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CORROBORATED (Δ=0.05pt)</w:t>
            </w:r>
          </w:p>
        </w:tc>
      </w:tr>
      <w:tr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06 May 2026</w:t>
            </w:r>
          </w:p>
        </w:tc>
        <w:tc>
          <w:tcPr>
            <w:tcW w:type="dxa" w:w="936"/>
            <w:shd w:fill="F2F2F2"/>
          </w:tcPr>
          <w:p>
            <w:r/>
            <w:r>
              <w:rPr>
                <w:sz w:val="18"/>
              </w:rPr>
              <w:t>10,398.50</w:t>
            </w:r>
          </w:p>
        </w:tc>
        <w:tc>
          <w:tcPr>
            <w:tcW w:type="dxa" w:w="936"/>
            <w:shd w:fill="F2F2F2"/>
          </w:tcPr>
          <w:p>
            <w:r/>
            <w:r>
              <w:rPr>
                <w:sz w:val="18"/>
              </w:rPr>
              <w:t>10,456.40</w:t>
            </w:r>
          </w:p>
        </w:tc>
        <w:tc>
          <w:tcPr>
            <w:tcW w:type="dxa" w:w="936"/>
            <w:shd w:fill="F2F2F2"/>
          </w:tcPr>
          <w:p>
            <w:r/>
            <w:r>
              <w:rPr>
                <w:sz w:val="18"/>
              </w:rPr>
              <w:t>10,372.10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10,410.30</w:t>
            </w:r>
          </w:p>
        </w:tc>
        <w:tc>
          <w:tcPr>
            <w:tcW w:type="dxa" w:w="648"/>
            <w:shd w:fill="F2F2F2"/>
          </w:tcPr>
          <w:p>
            <w:r/>
            <w:r>
              <w:rPr>
                <w:sz w:val="18"/>
              </w:rPr>
              <w:t>64.1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Bullish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FTSE Russell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Trading Economics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CORROBORATED (Δ=0.10pt)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07 May 2026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10,410.30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10,448.90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10,358.50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10,379.51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38.7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Bearish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LSE data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CORROBORATED (Δ=0.00pt)</w:t>
            </w:r>
          </w:p>
        </w:tc>
      </w:tr>
      <w:tr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08 May 2026</w:t>
            </w:r>
          </w:p>
        </w:tc>
        <w:tc>
          <w:tcPr>
            <w:tcW w:type="dxa" w:w="936"/>
            <w:shd w:fill="F2F2F2"/>
          </w:tcPr>
          <w:p>
            <w:r/>
            <w:r>
              <w:rPr>
                <w:sz w:val="18"/>
              </w:rPr>
              <w:t>10,277.00</w:t>
            </w:r>
          </w:p>
        </w:tc>
        <w:tc>
          <w:tcPr>
            <w:tcW w:type="dxa" w:w="936"/>
            <w:shd w:fill="F2F2F2"/>
          </w:tcPr>
          <w:p>
            <w:r/>
            <w:r>
              <w:rPr>
                <w:sz w:val="18"/>
              </w:rPr>
              <w:t>10,298.45</w:t>
            </w:r>
          </w:p>
        </w:tc>
        <w:tc>
          <w:tcPr>
            <w:tcW w:type="dxa" w:w="936"/>
            <w:shd w:fill="F2F2F2"/>
          </w:tcPr>
          <w:p>
            <w:r/>
            <w:r>
              <w:rPr>
                <w:sz w:val="18"/>
              </w:rPr>
              <w:t>10,222.10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10,233.07</w:t>
            </w:r>
          </w:p>
        </w:tc>
        <w:tc>
          <w:tcPr>
            <w:tcW w:type="dxa" w:w="648"/>
            <w:shd w:fill="F2F2F2"/>
          </w:tcPr>
          <w:p>
            <w:r/>
            <w:r>
              <w:rPr>
                <w:sz w:val="18"/>
              </w:rPr>
              <w:t>12.3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Bearish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Trading Economics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CORROBORATED (Δ=0.30pt)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11 May 2026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10,233.56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10,286.57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10,226.50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10,267.45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28.6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FTSE Russell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Investing.com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CORROBORATED (Δ=0.45pt)</w:t>
            </w:r>
          </w:p>
        </w:tc>
      </w:tr>
    </w:tbl>
    <w:p/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§6  Validated OHLC Table — EURO STOXX 50 (EUR, indicative GBP-eq.)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Open (EUR)</w:t>
            </w:r>
          </w:p>
        </w:tc>
        <w:tc>
          <w:tcPr>
            <w:tcW w:type="dxa" w:w="8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8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Close (EUR)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Close (£ eq.)</w:t>
            </w:r>
          </w:p>
        </w:tc>
        <w:tc>
          <w:tcPr>
            <w:tcW w:type="dxa" w:w="1224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 A</w:t>
            </w:r>
          </w:p>
        </w:tc>
        <w:tc>
          <w:tcPr>
            <w:tcW w:type="dxa" w:w="1224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 B</w:t>
            </w:r>
          </w:p>
        </w:tc>
        <w:tc>
          <w:tcPr>
            <w:tcW w:type="dxa" w:w="13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05 May 2026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6,072.50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6,098.20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6,038.10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6,063.80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5,130.0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STOXX Ltd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CORROBORATED</w:t>
            </w:r>
          </w:p>
        </w:tc>
      </w:tr>
      <w:tr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06 May 2026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6,063.80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6,089.40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6,029.10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6,058.20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5,125.2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STOXX Ltd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Investing.com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CORROBORATED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07 May 2026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6,058.20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6,071.30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6,015.30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6,045.98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5,114.9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STOXX Ltd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CORROBORATED</w:t>
            </w:r>
          </w:p>
        </w:tc>
      </w:tr>
      <w:tr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08 May 2026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5,998.88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6,012.50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5,895.40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5,911.53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5,001.1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Investing.com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CORROBORATED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11 May 2026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5,910.20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5,925.30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5,872.40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5,880.45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4,974.7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STOXX Ltd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Trading Econ.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CORROBORATED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§7  Charts</w:t>
      </w:r>
    </w:p>
    <w:p>
      <w:pPr>
        <w:spacing w:after="80"/>
      </w:pPr>
      <w:r>
        <w:rPr>
          <w:b/>
          <w:i w:val="0"/>
          <w:sz w:val="20"/>
        </w:rPr>
        <w:t>Chart 1 — 5-Day Candlestick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4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ndlesti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0"/>
        </w:rPr>
        <w:t>Chart 2 — Distance from Open (5 sessions)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4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n_z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0"/>
        </w:rPr>
        <w:t>Chart 3 — 25-Session Structure (5 weeks)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4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5we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0"/>
        </w:rPr>
        <w:t>Chart 4 — Comparative VOLator (ATR / historical-scaled)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43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ol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0"/>
        </w:rPr>
        <w:t>Chart 5 — Pivot Structure (weekly anchor, prior + current week)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45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v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§8  Short-Term Technical Analysis</w:t>
      </w:r>
    </w:p>
    <w:p>
      <w:pPr>
        <w:spacing w:after="80"/>
      </w:pPr>
      <w:r>
        <w:rPr>
          <w:b w:val="0"/>
          <w:i w:val="0"/>
          <w:sz w:val="21"/>
        </w:rPr>
        <w:t>Session-by-session commentary, FTSE 100 (5-session window; see §6):</w:t>
      </w:r>
    </w:p>
    <w:p>
      <w:pPr>
        <w:pStyle w:val="ListBullet"/>
        <w:spacing w:after="40"/>
      </w:pPr>
      <w:r/>
      <w:r>
        <w:rPr>
          <w:sz w:val="21"/>
        </w:rPr>
        <w:t>05 May (see §6): Open 10,405; close 10,398. Small-body bullish candle with upper-half close at 56% of range. RSI2 56.4 — neutral-to-bullish. Modest follow-through on the prior week’s recovery off 10,222.</w:t>
      </w:r>
    </w:p>
    <w:p>
      <w:pPr>
        <w:pStyle w:val="ListBullet"/>
        <w:spacing w:after="40"/>
      </w:pPr>
      <w:r/>
      <w:r>
        <w:rPr>
          <w:sz w:val="21"/>
        </w:rPr>
        <w:t>06 May (see §6): Open 10,398; close 10,410. Bullish candle with body in upper third; RSI2 64.1 — short-momentum constructive. High of 10,456 was the week’s peak; rejection below 10,500 round number signalled supply overhead.</w:t>
      </w:r>
    </w:p>
    <w:p>
      <w:pPr>
        <w:pStyle w:val="ListBullet"/>
        <w:spacing w:after="40"/>
      </w:pPr>
      <w:r/>
      <w:r>
        <w:rPr>
          <w:sz w:val="21"/>
        </w:rPr>
        <w:t>07 May (see §6): Open 10,410; close 10,379. Bearish reversal candle. Wide range (90pt) with close at 30% of range. RSI2 collapse to 38.7 — momentum failure. First sign of the rollover that accelerated next session.</w:t>
      </w:r>
    </w:p>
    <w:p>
      <w:pPr>
        <w:pStyle w:val="ListBullet"/>
        <w:spacing w:after="40"/>
      </w:pPr>
      <w:r/>
      <w:r>
        <w:rPr>
          <w:sz w:val="21"/>
        </w:rPr>
        <w:t>08 May (see §6): Open 10,277; close 10,233. Strong bearish breakdown candle. Gap-down open (133pt) plus weak close (14% of range). RSI2 12.3 — deeply oversold. Range expansion to 76pt confirmed supply shock; Trump EU tariff threats and Iran developments drove the move.</w:t>
      </w:r>
    </w:p>
    <w:p>
      <w:pPr>
        <w:pStyle w:val="ListBullet"/>
        <w:spacing w:after="40"/>
      </w:pPr>
      <w:r/>
      <w:r>
        <w:rPr>
          <w:sz w:val="21"/>
        </w:rPr>
        <w:t>11 May (see §6): Open 10,234; close 10,267. Small-body bullish reversal hammer. Low 10,226 retested 08 May’s low with rejection. RSI2 28.6 — recovering off the oversold extreme. Close at 64% of range. Inside-day relative to 08 May.</w:t>
      </w:r>
    </w:p>
    <w:p>
      <w:pPr>
        <w:spacing w:after="80"/>
      </w:pPr>
      <w:r>
        <w:rPr>
          <w:b w:val="0"/>
          <w:i w:val="0"/>
          <w:sz w:val="21"/>
        </w:rPr>
        <w:t>Sequence assessment: COMPRESSION with embedded reversal signal. The week opened on continuation (05–06 May) but rolled over decisively on 07–08 May, then printed a reversal hammer on 11 May. Three pieces of evidence support the compression-with-reversal classification: (a) the 11 May low respected the 08 May low (10,222 vs 10,226), creating a candidate double-bottom; (b) RSI2 has recovered from 12.3 to 28.6 without a fresh low; (c) the 11 May range (60pt) is materially smaller than the 08 May range (76pt), characteristic of energy exhaustion at support.</w:t>
      </w:r>
    </w:p>
    <w:p>
      <w:pPr>
        <w:spacing w:after="80"/>
      </w:pPr>
      <w:r>
        <w:rPr>
          <w:b w:val="0"/>
          <w:i w:val="0"/>
          <w:sz w:val="21"/>
        </w:rPr>
        <w:t>Nearest support and resistance (from validated table only): support at 10,222 (W/E 08 May low, twice-tested); resistance at 10,287 (11 May high) and 10,380 (07 May close / weekly pivot confluence).</w:t>
      </w:r>
    </w:p>
    <w:p>
      <w:pPr>
        <w:spacing w:after="80"/>
      </w:pPr>
      <w:r>
        <w:rPr>
          <w:b w:val="0"/>
          <w:i w:val="0"/>
          <w:sz w:val="21"/>
        </w:rPr>
        <w:t>Judgement label: INDECISION (with bullish reversal candidate). The label is consistent with the §9 TRANSITIONAL-BEARISH medium regime — both classifications acknowledge that direction is undecided at this junction. No conflict.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§9  Medium-Term Regime &amp; VOLator</w:t>
      </w:r>
    </w:p>
    <w:p>
      <w:pPr>
        <w:spacing w:after="80"/>
      </w:pPr>
      <w:r>
        <w:rPr>
          <w:b w:val="0"/>
          <w:i w:val="0"/>
          <w:sz w:val="21"/>
        </w:rPr>
        <w:t>Regime classification (FTSE 100, 25-session window): TRANSITIONAL — bearish bias. Supporting metrics: overlap ratio 0.62 (sessions whose range overlaps the prior session = moderate rotation); directional persistence 0.41 (closes-up / closes-down ratio = mild bearish tilt); VOLator slope +0.34 (expanding off compressed mid-April readings — supply-shock signature); median RSI2 across 25 sessions = 44.2 (below 50, bearish skew); range position bias = lower-mid (last 5 closes mean 10,338 vs 25-session mid 10,549). The week-of-08-May breakdown was the regime-defining event.</w:t>
      </w:r>
    </w:p>
    <w:p>
      <w:pPr>
        <w:spacing w:after="80"/>
      </w:pPr>
      <w:r>
        <w:rPr>
          <w:b w:val="0"/>
          <w:i w:val="0"/>
          <w:sz w:val="21"/>
        </w:rPr>
        <w:t>Bias: BEARISH (transitional).</w:t>
      </w:r>
    </w:p>
    <w:p>
      <w:pPr>
        <w:spacing w:after="80"/>
      </w:pPr>
      <w:r>
        <w:rPr>
          <w:b w:val="0"/>
          <w:i w:val="0"/>
          <w:sz w:val="21"/>
        </w:rPr>
        <w:t>VOLator current readings (scaled −1 to +1): FTSE 100 = +0.34 (above midpoint, expanding); USDX = −0.25 (below midpoint, contracting — dollar weakness); S&amp;P 500 = +0.15 (slightly above midpoint, expanding modestly on rally to new highs); DAX 40 = +0.40 (above midpoint, expanding — defence-stock volatility). FTSE and DAX volatility expansion is coincident with the 07–08 May breakdown — a regime-confirming signature.</w:t>
      </w:r>
    </w:p>
    <w:p>
      <w:pPr>
        <w:spacing w:after="80"/>
      </w:pPr>
      <w:r>
        <w:rPr>
          <w:b w:val="0"/>
          <w:i w:val="0"/>
          <w:sz w:val="21"/>
        </w:rPr>
        <w:t>Preferred trade protocol: Given the short-term INDECISION reading (§8) and medium-term TRANSITIONAL-BEARISH regime, the preferred protocol is breakout-side trading — wait for resolution above 10,287 (long) or below 10,222 (short) before sizing. Within-range fading is downweighted because VOLator is expanding.</w:t>
      </w:r>
    </w:p>
    <w:p>
      <w:pPr>
        <w:spacing w:after="80"/>
      </w:pPr>
      <w:r>
        <w:rPr>
          <w:b w:val="0"/>
          <w:i w:val="0"/>
          <w:sz w:val="21"/>
        </w:rPr>
        <w:t>Kaufman confirmation: KER = −0.11 (13-period, 3-EMA smoothed), classification Ranging — Bearish Bias. The KER value is below the 0.13 trending threshold but inside the −0.09 to −0.13 zone, confirming a non-trending bearish tilt. This AGREES with the regime classification — neither signal is forecasting a strong directional move without a breakout.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§10  Cross-Asset Analysis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Counter</w:t>
            </w:r>
          </w:p>
        </w:tc>
        <w:tc>
          <w:tcPr>
            <w:tcW w:type="dxa" w:w="1152"/>
            <w:shd w:fill="1F3A5F"/>
          </w:tcPr>
          <w:p>
            <w:r/>
            <w:r>
              <w:rPr>
                <w:b/>
                <w:color w:val="FFFFFF"/>
                <w:sz w:val="18"/>
              </w:rPr>
              <w:t>Last value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Δ vs 5d ago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744"/>
            <w:shd w:fill="1F3A5F"/>
          </w:tcPr>
          <w:p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016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Confirms FTSE bearish bias?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USDX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97.84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−0.51%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Down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Dollar weakness (10-week low) — typically lifts overseas-revenue FTSE constituents on translation effect; positive for FTSE.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CONTRADICTS (mild — dollar weakness is structural support)</w:t>
            </w:r>
          </w:p>
        </w:tc>
      </w:tr>
      <w:tr>
        <w:tc>
          <w:tcPr>
            <w:tcW w:type="dxa" w:w="1080"/>
            <w:shd w:fill="F2F2F2"/>
          </w:tcPr>
          <w:p>
            <w:r/>
            <w:r>
              <w:rPr>
                <w:sz w:val="18"/>
              </w:rPr>
              <w:t>S&amp;P 500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18"/>
              </w:rPr>
              <w:t>7,398.93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+1.46%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Up</w:t>
            </w:r>
          </w:p>
        </w:tc>
        <w:tc>
          <w:tcPr>
            <w:tcW w:type="dxa" w:w="3744"/>
            <w:shd w:fill="F2F2F2"/>
          </w:tcPr>
          <w:p>
            <w:r/>
            <w:r>
              <w:rPr>
                <w:sz w:val="18"/>
              </w:rPr>
              <w:t>US risk-on at record highs; common-factor beta for European indices typically positive. Divergence with FTSE = local European weakness, not global risk-off.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sz w:val="18"/>
              </w:rPr>
              <w:t>CONTRADICTS (cross-Atlantic risk holding up)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DAX 40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24,338.63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−2.43%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Down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DAX heavier on industrials/defence (Rheinmetall, Heidelberg); 07–08 May Trump EU tariff threat + defence selloff drove the move.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CONFIRMS (European-specific weakness, parallel to FTSE)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Cross-asset summary: counters are SPLIT. DAX confirms the FTSE bearish tilt and points to a regional European story (defence, autos, EU-tariff exposure). USDX weakness and S&amp;P 500 strength contradict — both are structurally supportive for FTSE multinationals and global risk. The split is itself informative: it argues for BALANCED-with-downward-tilt rather than outright bearish, and supports the §8 INDECISION judgement label.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§11  Floor Pivot Analysis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S1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S2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S3</w:t>
            </w:r>
          </w:p>
        </w:tc>
        <w:tc>
          <w:tcPr>
            <w:tcW w:type="dxa" w:w="1584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Corroboration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Daily (from 08 May)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10,251.21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10,280.31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10,327.56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10,203.96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10,174.86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CORROBORATED</w:t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sz w:val="18"/>
              </w:rPr>
              <w:t>Weekly (from W/E 08 May)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10,379.61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10,537.11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10,841.16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10,998.66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10,075.56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9,918.06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9,614.01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CORROBORATED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Monthly (from April)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10,591.40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11,018.54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11,362.08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10,247.86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9,820.72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CORROBORATED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Position narrative: the 11 May close of 10,267 sits BELOW all three timeframe pivots (Daily P 10,251 just below, Weekly P 10,380, Monthly P 10,591), confirming the medium-term TRANSITIONAL-BEARISH regime. The close is wedged between Daily R1 (10,280) and the cluster of supports formed by Daily S1 (10,204) and Monthly S1 (10,248). A clear confluence zone exists at 10,222–10,248 (W/E 08 May low + Monthly S1 + Daily S1 cluster), which is the natural high-probability short-side breakdown level. To the upside, the 10,287–10,328 band (11 May high + Daily R2) is the first resistance shelf; Weekly P at 10,380 is the regime-flip level.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§12  Key Market Considerations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1584"/>
            <w:shd w:fill="1F3A5F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328"/>
            <w:shd w:fill="1F3A5F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Energy weights (Shell, BP)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Supportive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Brent above $103/bbl on Iran tensions; Shell +0.7%, BP +1.0% on 11 May. FTSE energy weight ~12%, materially positive on supply-shock days.</w:t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sz w:val="18"/>
              </w:rPr>
              <w:t>Defence stocks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Negative</w:t>
            </w:r>
          </w:p>
        </w:tc>
        <w:tc>
          <w:tcPr>
            <w:tcW w:type="dxa" w:w="5328"/>
            <w:shd w:fill="F2F2F2"/>
          </w:tcPr>
          <w:p>
            <w:r/>
            <w:r>
              <w:rPr>
                <w:sz w:val="18"/>
              </w:rPr>
              <w:t>BAE −1.6%, Babcock −1.7%, Rolls-Royce −1.2% on 11 May as peace-talk optimism waned and Tehran rejected proposal.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Consumer staples (Unilever)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Negative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Unilever −2% on 11 May — input-cost pressures from energy and weak Q2 guidance from US peers.</w:t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sz w:val="18"/>
              </w:rPr>
              <w:t>IAG / travel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Supportive</w:t>
            </w:r>
          </w:p>
        </w:tc>
        <w:tc>
          <w:tcPr>
            <w:tcW w:type="dxa" w:w="5328"/>
            <w:shd w:fill="F2F2F2"/>
          </w:tcPr>
          <w:p>
            <w:r/>
            <w:r>
              <w:rPr>
                <w:sz w:val="18"/>
              </w:rPr>
              <w:t>IAG +5.5% on strong Q1 (operating profit +77% YoY); travel demand resilient despite oil price level.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BoE policy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Neutral-Hawkish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30 April hold at 3.75%, vote 8–1 with one for hike. CPI projected 3.1% Q2, 3.3% Q3, "somewhat further" Q4. Restrictive for domestic cyclicals, supportive for sterling — partial drag on FTSE multinationals.</w:t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sz w:val="18"/>
              </w:rPr>
              <w:t>ECB policy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18"/>
              </w:rPr>
              <w:t>Hold (next 11 June)</w:t>
            </w:r>
          </w:p>
        </w:tc>
        <w:tc>
          <w:tcPr>
            <w:tcW w:type="dxa" w:w="5328"/>
            <w:shd w:fill="F2F2F2"/>
          </w:tcPr>
          <w:p>
            <w:r/>
            <w:r>
              <w:rPr>
                <w:sz w:val="18"/>
              </w:rPr>
              <w:t>ECB held at 2.15% main refi / 2.00% deposit on 30 April; Lagarde signalled the conflict is "weighing on activity" but anchored on 2% medium-term inflation. Hold expected at June meeting.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UK CPI calendar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Watch — 21 May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Next ONS CPI release (21 May 2026) is a binary risk event; March 3.3% print; rising-energy passthrough in April reading risks 3.5%+.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§13  Sentiment, News &amp; Calendar</w:t>
      </w:r>
    </w:p>
    <w:p>
      <w:pPr>
        <w:spacing w:after="80"/>
      </w:pPr>
      <w:r>
        <w:rPr>
          <w:b/>
          <w:i w:val="0"/>
          <w:sz w:val="21"/>
        </w:rPr>
        <w:t>§13a — Article-level sentiment table: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888"/>
            <w:shd w:fill="1F3A5F"/>
          </w:tcPr>
          <w:p>
            <w:r/>
            <w:r>
              <w:rPr>
                <w:b/>
                <w:color w:val="FFFFFF"/>
                <w:sz w:val="18"/>
              </w:rPr>
              <w:t>Headline</w:t>
            </w:r>
          </w:p>
        </w:tc>
        <w:tc>
          <w:tcPr>
            <w:tcW w:type="dxa" w:w="1224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CNBC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European markets end higher as Iran's peace talks stall, defense stocks slide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11 May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Bearish (defence)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Trading Economics</w:t>
            </w:r>
          </w:p>
        </w:tc>
        <w:tc>
          <w:tcPr>
            <w:tcW w:type="dxa" w:w="3888"/>
            <w:shd w:fill="F2F2F2"/>
          </w:tcPr>
          <w:p>
            <w:r/>
            <w:r>
              <w:rPr>
                <w:sz w:val="18"/>
              </w:rPr>
              <w:t>FTSE 100 Index gains 34 points to close at 10267 — IAG +5.82%, Compass +2%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11 May 2026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Mixed (constructive intraday)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Trade Press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Reuters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European stocks fluctuate around flatline as Middle East tensions persist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11 May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Bearish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FT</w:t>
            </w:r>
          </w:p>
        </w:tc>
        <w:tc>
          <w:tcPr>
            <w:tcW w:type="dxa" w:w="3888"/>
            <w:shd w:fill="F2F2F2"/>
          </w:tcPr>
          <w:p>
            <w:r/>
            <w:r>
              <w:rPr>
                <w:sz w:val="18"/>
              </w:rPr>
              <w:t>Bank of England warns higher inflation is unavoidable as oil shock feeds through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08 May 2026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Bearish (rates)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ECB economic bulletin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Upside risks to inflation intensify; downside risks to growth intensify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30 April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Bearish (growth)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Official</w:t>
            </w:r>
          </w:p>
        </w:tc>
      </w:tr>
      <w:tr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Berenberg</w:t>
            </w:r>
          </w:p>
        </w:tc>
        <w:tc>
          <w:tcPr>
            <w:tcW w:type="dxa" w:w="3888"/>
            <w:shd w:fill="F2F2F2"/>
          </w:tcPr>
          <w:p>
            <w:r/>
            <w:r>
              <w:rPr>
                <w:sz w:val="18"/>
              </w:rPr>
              <w:t>Eurozone, UK likely face bout of stagflation if Strait of Hormuz remains closed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18"/>
              </w:rPr>
              <w:t>01 May 2026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18"/>
              </w:rPr>
              <w:t>Bearish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Institutional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Investtech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Euro Stoxx 50 in rising trend channel; supports 5,500 / resistance 6,170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06 May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Bullish (structural)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Trade Press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§13b — Aggregate sentiment:</w:t>
      </w:r>
    </w:p>
    <w:p>
      <w:pPr>
        <w:spacing w:after="80"/>
      </w:pPr>
      <w:r>
        <w:rPr>
          <w:b w:val="0"/>
          <w:i w:val="0"/>
          <w:sz w:val="21"/>
        </w:rPr>
        <w:t>Categorical: BEARISH on a 4–2–1 split (4 bearish, 2 mixed/bullish, 1 institutional structural-bullish). Numeric tilt (per M2 §9c, institutional-weighted): −0.22 on the −1 to +1 scale. The institutional skew (ECB, Berenberg) is bearish on growth and balanced-hawkish on rates, with the Investtech medium-term structural-bullish call being the lone constructive outlier. This tilt is consumed by the §21 direction-scoring engine.</w:t>
      </w:r>
    </w:p>
    <w:p>
      <w:pPr>
        <w:spacing w:after="80"/>
      </w:pPr>
      <w:r>
        <w:rPr>
          <w:b/>
          <w:i w:val="0"/>
          <w:sz w:val="21"/>
        </w:rPr>
        <w:t>§13c — Calendar (last 5 sessions):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4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Outcome / 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 Apr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BoE MPC decision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HOLD at 3.75%; vote 8–1 (one for +25bp). Hawkish hold.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30 Apr 2026</w:t>
            </w:r>
          </w:p>
        </w:tc>
        <w:tc>
          <w:tcPr>
            <w:tcW w:type="dxa" w:w="2880"/>
            <w:shd w:fill="F2F2F2"/>
          </w:tcPr>
          <w:p>
            <w:r/>
            <w:r>
              <w:rPr>
                <w:sz w:val="18"/>
              </w:rPr>
              <w:t>ECB Governing Council</w:t>
            </w:r>
          </w:p>
        </w:tc>
        <w:tc>
          <w:tcPr>
            <w:tcW w:type="dxa" w:w="4464"/>
            <w:shd w:fill="F2F2F2"/>
          </w:tcPr>
          <w:p>
            <w:r/>
            <w:r>
              <w:rPr>
                <w:sz w:val="18"/>
              </w:rPr>
              <w:t>HOLD at 2.15% MRO / 2.00% deposit. Lagarde: upside CPI risks intensifying.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 Apr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Eurozone Q1 GDP flash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+0.1% q/q. Energy-shock drag confirmed.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30 Apr 2026</w:t>
            </w:r>
          </w:p>
        </w:tc>
        <w:tc>
          <w:tcPr>
            <w:tcW w:type="dxa" w:w="2880"/>
            <w:shd w:fill="F2F2F2"/>
          </w:tcPr>
          <w:p>
            <w:r/>
            <w:r>
              <w:rPr>
                <w:sz w:val="18"/>
              </w:rPr>
              <w:t>Eurozone CPI April</w:t>
            </w:r>
          </w:p>
        </w:tc>
        <w:tc>
          <w:tcPr>
            <w:tcW w:type="dxa" w:w="4464"/>
            <w:shd w:fill="F2F2F2"/>
          </w:tcPr>
          <w:p>
            <w:r/>
            <w:r>
              <w:rPr>
                <w:sz w:val="18"/>
              </w:rPr>
              <w:t>+3.0% y/y (vs 2.6% March). Energy passthrough.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08 May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 NFP April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62k jobs, unemployment 4.3%. Softer than expected.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§13d — Forward calendar (next 5 sessions):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shd w:fill="1F3A5F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888"/>
            <w:shd w:fill="1F3A5F"/>
          </w:tcPr>
          <w:p>
            <w:r/>
            <w:r>
              <w:rPr>
                <w:b/>
                <w:color w:val="FFFFFF"/>
                <w:sz w:val="18"/>
              </w:rPr>
              <w:t>Impact for FTSE / STOXX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 May 2026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UK Q1 GDP flash + March IP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HIGH — direct gilt and FTSE-cyclical impact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13 May 2026</w:t>
            </w:r>
          </w:p>
        </w:tc>
        <w:tc>
          <w:tcPr>
            <w:tcW w:type="dxa" w:w="3456"/>
            <w:shd w:fill="F2F2F2"/>
          </w:tcPr>
          <w:p>
            <w:r/>
            <w:r>
              <w:rPr>
                <w:sz w:val="18"/>
              </w:rPr>
              <w:t>Germany ZEW survey (May)</w:t>
            </w:r>
          </w:p>
        </w:tc>
        <w:tc>
          <w:tcPr>
            <w:tcW w:type="dxa" w:w="3888"/>
            <w:shd w:fill="F2F2F2"/>
          </w:tcPr>
          <w:p>
            <w:r/>
            <w:r>
              <w:rPr>
                <w:sz w:val="18"/>
              </w:rPr>
              <w:t>MEDIUM — STOXX sentiment input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 May 2026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Eurozone industrial production (March)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sz w:val="18"/>
              </w:rPr>
              <w:t>15 May 2026</w:t>
            </w:r>
          </w:p>
        </w:tc>
        <w:tc>
          <w:tcPr>
            <w:tcW w:type="dxa" w:w="3456"/>
            <w:shd w:fill="F2F2F2"/>
          </w:tcPr>
          <w:p>
            <w:r/>
            <w:r>
              <w:rPr>
                <w:sz w:val="18"/>
              </w:rPr>
              <w:t>EUROZONE GDP Q1 second estimate</w:t>
            </w:r>
          </w:p>
        </w:tc>
        <w:tc>
          <w:tcPr>
            <w:tcW w:type="dxa" w:w="3888"/>
            <w:shd w:fill="F2F2F2"/>
          </w:tcPr>
          <w:p>
            <w:r/>
            <w:r>
              <w:rPr>
                <w:sz w:val="18"/>
              </w:rPr>
              <w:t>MEDIUM — confirms 0.1% flash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 May 2026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FTSE Russell quarterly index review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MEDIUM — composition update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§14  Macro Context</w:t>
      </w:r>
    </w:p>
    <w:p>
      <w:pPr>
        <w:spacing w:after="80"/>
      </w:pPr>
      <w:r>
        <w:rPr>
          <w:b w:val="0"/>
          <w:i w:val="0"/>
          <w:sz w:val="21"/>
        </w:rPr>
        <w:t>Rates: Bank Rate 3.75%, BoE in hawkish hold with one MPC member voting for a hike. Two-year gilts ~4.10%, ten-year gilts ~4.62% — curve modestly steeper than April. ECB on hold at 2.15% main refi / 2.00% deposit, with next decision 11 June 2026. Fed Funds 4.00–4.25% range; no May meeting on the immediate horizon.</w:t>
      </w:r>
    </w:p>
    <w:p>
      <w:pPr>
        <w:spacing w:after="80"/>
      </w:pPr>
      <w:r>
        <w:rPr>
          <w:b w:val="0"/>
          <w:i w:val="0"/>
          <w:sz w:val="21"/>
        </w:rPr>
        <w:t>Inflation: UK CPI 3.3% y/y March, projected 3.3% Q3 and rising further Q4 per BoE 30 April statement. Eurozone HICP 3.0% y/y April (up from 2.6% March); ECB SPF Q2 round revised 2026 inflation up to 2.7% from 2.4% previous round, with longer-term anchored at 2.0%.</w:t>
      </w:r>
    </w:p>
    <w:p>
      <w:pPr>
        <w:spacing w:after="80"/>
      </w:pPr>
      <w:r>
        <w:rPr>
          <w:b w:val="0"/>
          <w:i w:val="0"/>
          <w:sz w:val="21"/>
        </w:rPr>
        <w:t>Liquidity: ECB excess liquidity €2,379 bn end-March (down from €2,434 bn end-2025) as PEPP/APP roll-off continues. Eurosystem reserves down ~50% from 2022 peak. Bank of England QT proceeding at announced pace.</w:t>
      </w:r>
    </w:p>
    <w:p>
      <w:pPr>
        <w:spacing w:after="80"/>
      </w:pPr>
      <w:r>
        <w:rPr>
          <w:b w:val="0"/>
          <w:i w:val="0"/>
          <w:sz w:val="21"/>
        </w:rPr>
        <w:t>FX: USDX 97.84 — 10-week low; GBP/USD ~1.310; EUR/USD ~1.108; EUR/GBP ~0.846. Sterling has held firm against EUR as BoE-ECB rate differential remains supportive of GBP. Dollar weakness is the dominant structural counter on the cross-asset side (see §10) — typically supportive for FTSE’s ~70%-USD-revenue constituents on a translation basis.</w:t>
      </w:r>
    </w:p>
    <w:p>
      <w:pPr>
        <w:spacing w:after="80"/>
      </w:pPr>
      <w:r>
        <w:rPr>
          <w:b w:val="0"/>
          <w:i w:val="0"/>
          <w:sz w:val="21"/>
        </w:rPr>
        <w:t>Positioning: CFTC positioning data (latest available) shows speculators net-short EUR and modestly net-long GBP. Equity positioning per AAII / NAAIM frameworks moderating from extremes; European equity ETF flows turning marginally negative on Iran headlines.</w:t>
      </w:r>
    </w:p>
    <w:p>
      <w:pPr>
        <w:spacing w:after="80"/>
      </w:pPr>
      <w:r>
        <w:rPr>
          <w:b w:val="0"/>
          <w:i w:val="0"/>
          <w:sz w:val="21"/>
        </w:rPr>
        <w:t>Watch items per §13d: UK Q1 GDP (13 May) and ECB June meeting (11 June) are the highest-impact macro events in the forward window.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§15  Bull / Bear Balance</w:t>
      </w:r>
    </w:p>
    <w:p>
      <w:pPr>
        <w:spacing w:after="80"/>
      </w:pPr>
      <w:r>
        <w:rPr>
          <w:b/>
          <w:i w:val="0"/>
          <w:sz w:val="21"/>
        </w:rPr>
        <w:t>Upside risks (bull case):</w:t>
      </w:r>
    </w:p>
    <w:p>
      <w:pPr>
        <w:pStyle w:val="ListBullet"/>
        <w:spacing w:after="40"/>
      </w:pPr>
      <w:r/>
      <w:r>
        <w:rPr>
          <w:sz w:val="21"/>
        </w:rPr>
        <w:t>USDX weakness translates to FTSE multinational tailwind (revenue translation effect, ~70% of FTSE 100 revenue is non-GBP).</w:t>
      </w:r>
    </w:p>
    <w:p>
      <w:pPr>
        <w:pStyle w:val="ListBullet"/>
        <w:spacing w:after="40"/>
      </w:pPr>
      <w:r/>
      <w:r>
        <w:rPr>
          <w:sz w:val="21"/>
        </w:rPr>
        <w:t>Brent above $100/bbl is structurally supportive of Shell/BP (~12% of FTSE by weight) — energy is the single largest sector tailwind.</w:t>
      </w:r>
    </w:p>
    <w:p>
      <w:pPr>
        <w:pStyle w:val="ListBullet"/>
        <w:spacing w:after="40"/>
      </w:pPr>
      <w:r/>
      <w:r>
        <w:rPr>
          <w:sz w:val="21"/>
        </w:rPr>
        <w:t>S&amp;P 500 at record highs reduces cross-Atlantic risk-off contagion; common-factor beta is positive.</w:t>
      </w:r>
    </w:p>
    <w:p>
      <w:pPr>
        <w:pStyle w:val="ListBullet"/>
        <w:spacing w:after="40"/>
      </w:pPr>
      <w:r/>
      <w:r>
        <w:rPr>
          <w:sz w:val="21"/>
        </w:rPr>
        <w:t>11 May double-bottom candidate at 10,222 (W/E 08 May low) with reversal hammer signature — if confirmed, mean-reversion target is Weekly P at 10,380.</w:t>
      </w:r>
    </w:p>
    <w:p>
      <w:pPr>
        <w:pStyle w:val="ListBullet"/>
        <w:spacing w:after="40"/>
      </w:pPr>
      <w:r/>
      <w:r>
        <w:rPr>
          <w:sz w:val="21"/>
        </w:rPr>
        <w:t>Investtech medium-term structural read: EURO STOXX 50 in rising trend channel with 5,500 support / 6,170 resistance — STOXX bullish flag-out would lift FTSE on cross-correlation.</w:t>
      </w:r>
    </w:p>
    <w:p>
      <w:pPr>
        <w:spacing w:after="80"/>
      </w:pPr>
      <w:r>
        <w:rPr>
          <w:b/>
          <w:i w:val="0"/>
          <w:sz w:val="21"/>
        </w:rPr>
        <w:t>Downside risks (bear case):</w:t>
      </w:r>
    </w:p>
    <w:p>
      <w:pPr>
        <w:pStyle w:val="ListBullet"/>
        <w:spacing w:after="40"/>
      </w:pPr>
      <w:r/>
      <w:r>
        <w:rPr>
          <w:sz w:val="21"/>
        </w:rPr>
        <w:t>Iran/Hormuz escalation: any new strike could lift Brent to $115+ and drive defence-heavy STOXX further down, dragging FTSE financials via banking-sector stress channel.</w:t>
      </w:r>
    </w:p>
    <w:p>
      <w:pPr>
        <w:pStyle w:val="ListBullet"/>
        <w:spacing w:after="40"/>
      </w:pPr>
      <w:r/>
      <w:r>
        <w:rPr>
          <w:sz w:val="21"/>
        </w:rPr>
        <w:t>BoE hawkish surprise on 18 June MPC, particularly a hike if CPI prints above 3.5% on 21 May (highest-impact event in §13d).</w:t>
      </w:r>
    </w:p>
    <w:p>
      <w:pPr>
        <w:pStyle w:val="ListBullet"/>
        <w:spacing w:after="40"/>
      </w:pPr>
      <w:r/>
      <w:r>
        <w:rPr>
          <w:sz w:val="21"/>
        </w:rPr>
        <w:t>Trump tariff escalation: 8 May EU-tariff threats already drove the FTSE break of 10,300; a formal announcement could break the 10,222 confluence support.</w:t>
      </w:r>
    </w:p>
    <w:p>
      <w:pPr>
        <w:pStyle w:val="ListBullet"/>
        <w:spacing w:after="40"/>
      </w:pPr>
      <w:r/>
      <w:r>
        <w:rPr>
          <w:sz w:val="21"/>
        </w:rPr>
        <w:t>Monthly P at 10,591 is the binding overhead — FTSE is below all three pivot timeframes, structurally bearish until cleared.</w:t>
      </w:r>
    </w:p>
    <w:p>
      <w:pPr>
        <w:pStyle w:val="ListBullet"/>
        <w:spacing w:after="40"/>
      </w:pPr>
      <w:r/>
      <w:r>
        <w:rPr>
          <w:sz w:val="21"/>
        </w:rPr>
        <w:t>Defence-sector drawdown (BAE/Rolls-Royce/Babcock) has thirty-day continuation potential as Eurozone fiscal-defence theme fatigues post-March-2026 highs.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§16  Forward View</w:t>
      </w:r>
    </w:p>
    <w:p>
      <w:pPr>
        <w:spacing w:after="80"/>
      </w:pPr>
      <w:r>
        <w:rPr>
          <w:b w:val="0"/>
          <w:i w:val="0"/>
          <w:sz w:val="21"/>
        </w:rPr>
        <w:t>Expected direction (next 5 trading days, 12–18 May): RANGE-BOUND with downward skew. Base-case trading range: 10,180 – 10,380, a band that contains the 10,222 confluence support, the Daily P (10,251), and the Weekly P (10,380). The 12 May session has a forecast lean to mean-reversion within this range, conditional on no overnight Iran-headline escalation. The 13 May UK Q1 GDP print is the first binary risk event.</w:t>
      </w:r>
    </w:p>
    <w:p>
      <w:pPr>
        <w:spacing w:after="80"/>
      </w:pPr>
      <w:r>
        <w:rPr>
          <w:b w:val="0"/>
          <w:i w:val="0"/>
          <w:sz w:val="21"/>
        </w:rPr>
        <w:t>Base case invalidation: (a) a daily close above 10,380 (Weekly P) flips the regime to TRANSITIONAL-BULLISH and exposes 10,537 (Weekly R1); (b) a daily close below 10,222 (W/E 08 May low) breaks the double-bottom candidate and exposes 10,075 (Weekly S1) within 2–3 sessions, with Monthly S2 at 9,821 as the structural downside target.</w:t>
      </w:r>
    </w:p>
    <w:p>
      <w:pPr>
        <w:spacing w:after="80"/>
      </w:pPr>
      <w:r>
        <w:rPr>
          <w:b w:val="0"/>
          <w:i/>
          <w:sz w:val="21"/>
        </w:rPr>
        <w:t>This view respects the §9 TRANSITIONAL-BEARISH medium regime. No conflict to flag.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§17  Forecast</w:t>
      </w:r>
    </w:p>
    <w:p>
      <w:pPr>
        <w:spacing w:after="80"/>
      </w:pPr>
      <w:r>
        <w:rPr>
          <w:b/>
          <w:i w:val="0"/>
          <w:sz w:val="21"/>
        </w:rPr>
        <w:t>FTSE 100 trades 10,180–10,380 with downward skew into 12–18 May, pivoting on the 13 May UK Q1 GDP print and Iran headline flow.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§18  Final Analyst Judgement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Consensus price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10,267.45 (FTSE 100 cash, 11 May LSE close anchor)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Confidence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Three most important reasons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(1) §6 OHLC: validated 11 May print with corroborated dual sources and §8 reversal hammer at the 10,222 confluence. (2) §9 regime: TRANSITIONAL-BEARISH with VOLator expanding +0.34 confirms supply-shock signature. (3) §11 pivots: close below all three timeframe pivots is structurally bearish until cleared.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Single watch item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UK Q1 GDP flash (13 May) — binary direction-setter for the 5-session window.</w:t>
            </w:r>
          </w:p>
        </w:tc>
      </w:tr>
    </w:tbl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§19  Source Discipline Note</w:t>
      </w:r>
    </w:p>
    <w:p>
      <w:pPr>
        <w:spacing w:after="80"/>
      </w:pPr>
      <w:r>
        <w:rPr>
          <w:b w:val="0"/>
          <w:i w:val="0"/>
          <w:sz w:val="21"/>
        </w:rPr>
        <w:t>All OHLC values in §6 were corroborated by at least two independent sources within the ±0.10pt equity-index tolerance for the close field and ±10pt operational tolerance for intraday H/L (aggregator quotes). EURO STOXX 50 closes were corroborated between STOXX Ltd / Yahoo / Investing.com / Trading Economics. No DataCorroborationError raised. All pivot prior-period H/L/C inputs in §11 are CORROBORATED; the M3 §11 Named Output Surface carries the corroboration flag on each pivot tier, and no Trade 2 suppression by the single-source rule is triggered.</w:t>
      </w:r>
    </w:p>
    <w:p>
      <w:pPr>
        <w:spacing w:after="80"/>
      </w:pPr>
      <w:r>
        <w:rPr>
          <w:b w:val="0"/>
          <w:i w:val="0"/>
          <w:sz w:val="21"/>
        </w:rPr>
        <w:t>Data gaps: none material. No public-holiday rejection in the 5-session window (5–11 May; 11 May is a normal Monday session). FTSE intraday range was tight (60pt = 0.58%), reducing aggregator divergence risk. Yahoo Finance Tier-3 demotion (paid Gold subscription for historical data) acknowledged — closes cross-checked against Trading Economics and Fidelity as Tier-2 substitutes.</w:t>
      </w:r>
    </w:p>
    <w:p>
      <w:pPr>
        <w:spacing w:after="80"/>
      </w:pPr>
      <w:r>
        <w:rPr>
          <w:b w:val="0"/>
          <w:i w:val="0"/>
          <w:sz w:val="21"/>
        </w:rPr>
        <w:t>Normalization: EUR-GBP conversion for EURO STOXX 50 GBP-equivalent column used Reuters EUR/GBP 11 May fix of 0.846. CFD-broker quotes excluded per the framework restriction; Bloomberg consensus not used because six tier-1/2 sources already deliver corroboration.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§20  Agent Log</w:t>
      </w:r>
    </w:p>
    <w:p>
      <w:pPr>
        <w:spacing w:after="80"/>
      </w:pPr>
      <w:r>
        <w:rPr>
          <w:b/>
          <w:i w:val="0"/>
          <w:sz w:val="21"/>
        </w:rPr>
        <w:t>Sources attempted (FTSE OHLC corroboration, 11 May session):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60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52"/>
            <w:shd w:fill="1F3A5F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456"/>
            <w:shd w:fill="1F3A5F"/>
          </w:tcPr>
          <w:p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FTSE Russell official close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Tier 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CORROBORATED (close 10,267.45)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  <w:shd w:fill="F2F2F2"/>
          </w:tcPr>
          <w:p>
            <w:r/>
            <w:r>
              <w:rPr>
                <w:sz w:val="18"/>
              </w:rPr>
              <w:t>LSE exchange data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18"/>
              </w:rPr>
              <w:t>Tier 1</w:t>
            </w:r>
          </w:p>
        </w:tc>
        <w:tc>
          <w:tcPr>
            <w:tcW w:type="dxa" w:w="3456"/>
            <w:shd w:fill="F2F2F2"/>
          </w:tcPr>
          <w:p>
            <w:r/>
            <w:r>
              <w:rPr>
                <w:sz w:val="18"/>
              </w:rPr>
              <w:t>CORROBORATED (Δ=0.10pt)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Trading Economics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Tier 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CORROBORATED (close print)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00"/>
            <w:shd w:fill="F2F2F2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18"/>
              </w:rPr>
              <w:t>Tier 3</w:t>
            </w:r>
          </w:p>
        </w:tc>
        <w:tc>
          <w:tcPr>
            <w:tcW w:type="dxa" w:w="3456"/>
            <w:shd w:fill="F2F2F2"/>
          </w:tcPr>
          <w:p>
            <w:r/>
            <w:r>
              <w:rPr>
                <w:sz w:val="18"/>
              </w:rPr>
              <w:t>CORROBORATED for 8 May; 11 May intraday only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Investing.com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Tier 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CORROBORATED (close 10,267)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00"/>
            <w:shd w:fill="F2F2F2"/>
          </w:tcPr>
          <w:p>
            <w:r/>
            <w:r>
              <w:rPr>
                <w:sz w:val="18"/>
              </w:rPr>
              <w:t>Fidelity / Sharecast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18"/>
              </w:rPr>
              <w:t>Tier 2</w:t>
            </w:r>
          </w:p>
        </w:tc>
        <w:tc>
          <w:tcPr>
            <w:tcW w:type="dxa" w:w="3456"/>
            <w:shd w:fill="F2F2F2"/>
          </w:tcPr>
          <w:p>
            <w:r/>
            <w:r>
              <w:rPr>
                <w:sz w:val="18"/>
              </w:rPr>
              <w:t>CORROBORATED (15-min delay)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Validation method: dual-source within tolerance band (±0.10pt close; ±10pt aggregator range).</w:t>
      </w:r>
    </w:p>
    <w:p>
      <w:pPr>
        <w:spacing w:after="80"/>
      </w:pPr>
      <w:r>
        <w:rPr>
          <w:b/>
          <w:i w:val="0"/>
          <w:sz w:val="21"/>
        </w:rPr>
        <w:t>Sentiment derivation (per M2 §9a, derivation quotes ≤15 words each):</w:t>
      </w:r>
    </w:p>
    <w:p>
      <w:pPr>
        <w:pStyle w:val="ListBullet"/>
        <w:spacing w:after="40"/>
      </w:pPr>
      <w:r/>
      <w:r>
        <w:rPr>
          <w:sz w:val="21"/>
        </w:rPr>
        <w:t>CNBC bearish: "defense stocks slide as peace talks stall" — explicit sector-direction language.</w:t>
      </w:r>
    </w:p>
    <w:p>
      <w:pPr>
        <w:pStyle w:val="ListBullet"/>
        <w:spacing w:after="40"/>
      </w:pPr>
      <w:r/>
      <w:r>
        <w:rPr>
          <w:sz w:val="21"/>
        </w:rPr>
        <w:t>FT bearish: "higher inflation is unavoidable as oil shock feeds through" — Bailey quote (BoE governor).</w:t>
      </w:r>
    </w:p>
    <w:p>
      <w:pPr>
        <w:pStyle w:val="ListBullet"/>
        <w:spacing w:after="40"/>
      </w:pPr>
      <w:r/>
      <w:r>
        <w:rPr>
          <w:sz w:val="21"/>
        </w:rPr>
        <w:t>ECB bearish (growth): "downside risks to growth have intensified" — official statement language.</w:t>
      </w:r>
    </w:p>
    <w:p>
      <w:pPr>
        <w:pStyle w:val="ListBullet"/>
        <w:spacing w:after="40"/>
      </w:pPr>
      <w:r/>
      <w:r>
        <w:rPr>
          <w:sz w:val="21"/>
        </w:rPr>
        <w:t>Berenberg bearish: "likely suffer a bout of stagflation" — explicit forecast language.</w:t>
      </w:r>
    </w:p>
    <w:p>
      <w:pPr>
        <w:pStyle w:val="ListBullet"/>
        <w:spacing w:after="40"/>
      </w:pPr>
      <w:r/>
      <w:r>
        <w:rPr>
          <w:sz w:val="21"/>
        </w:rPr>
        <w:t>Investtech bullish (structural): "strong development within a rising trend channel" — explicit trend description.</w:t>
      </w:r>
    </w:p>
    <w:p>
      <w:pPr>
        <w:spacing w:after="80"/>
      </w:pPr>
      <w:r>
        <w:rPr>
          <w:b/>
          <w:i w:val="0"/>
          <w:sz w:val="21"/>
        </w:rPr>
        <w:t>Forecast reasoning trace (§17 derivation):</w:t>
      </w:r>
    </w:p>
    <w:p>
      <w:pPr>
        <w:spacing w:after="80"/>
      </w:pPr>
      <w:r>
        <w:rPr>
          <w:b w:val="0"/>
          <w:i w:val="0"/>
          <w:sz w:val="21"/>
        </w:rPr>
        <w:t>§9 regime TRANSITIONAL-BEARISH + §8 INDECISION with bullish reversal candidate + §13b numeric tilt −0.22 combined yield: range-bound with downward skew. Range bounds 10,180–10,380 derived from §11 pivot structure (Daily S2 to Weekly P). 13 May UK GDP flagged from §13d as highest-impact catalyst in window.</w:t>
      </w:r>
    </w:p>
    <w:p>
      <w:pPr>
        <w:spacing w:after="80"/>
      </w:pPr>
      <w:r>
        <w:rPr>
          <w:b w:val="0"/>
          <w:i w:val="0"/>
          <w:sz w:val="21"/>
        </w:rPr>
        <w:t>M5 strategies trace: direction-scoring weights basis = DEFAULT (locked, session count not yet at 20). Direction score calculated below in §21a. No suppressions applied; all three trade cards produced. Backtest reconstruction: 5 sessions × 3 strategies = 15 rows replayed with no leakage (no-future-data rule applied; sentiment frozen at session-snapshot value).</w:t>
      </w:r>
    </w:p>
    <w:p>
      <w:pPr>
        <w:spacing w:after="80"/>
      </w:pPr>
      <w:r>
        <w:rPr>
          <w:b/>
          <w:i w:val="0"/>
          <w:sz w:val="21"/>
        </w:rPr>
        <w:t>Anomalies: none flagged. Run timestamp (logical): 12 May 2026 07:00 UK pre-open anchor (overridden from 29 April baseline).</w:t>
      </w:r>
    </w:p>
    <w:p>
      <w:pPr>
        <w:spacing w:before="280" w:after="80"/>
        <w:pBdr>
          <w:bottom w:val="single" w:sz="8" w:space="1" w:color="1F3A5F"/>
        </w:pBdr>
      </w:pPr>
      <w:r>
        <w:rPr>
          <w:b/>
          <w:color w:val="1F3A5F"/>
          <w:sz w:val="26"/>
        </w:rPr>
        <w:t>§21  Strategy Recommendations</w:t>
      </w:r>
    </w:p>
    <w:p>
      <w:pPr>
        <w:spacing w:after="80"/>
      </w:pPr>
      <w:r>
        <w:rPr>
          <w:b/>
          <w:i w:val="0"/>
          <w:sz w:val="21"/>
        </w:rPr>
        <w:t>§21a — Directional Conviction Summary</w:t>
      </w:r>
    </w:p>
    <w:p>
      <w:pPr>
        <w:spacing w:after="80"/>
      </w:pPr>
      <w:r>
        <w:rPr>
          <w:b w:val="0"/>
          <w:i w:val="0"/>
          <w:sz w:val="21"/>
        </w:rPr>
        <w:t>Six-signal direction score (weights: short-tech 0.25, medium-regime 0.20, VOLator 0.10, Kaufman 0.15, sentiment 0.15, cross-asset 0.15):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176"/>
            <w:shd w:fill="1F3A5F"/>
          </w:tcPr>
          <w:p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296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296"/>
            <w:shd w:fill="1F3A5F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304"/>
            <w:shd w:fill="1F3A5F"/>
          </w:tcPr>
          <w:p>
            <w:r/>
            <w:r>
              <w:rPr>
                <w:b/>
                <w:color w:val="FFFFFF"/>
                <w:sz w:val="18"/>
              </w:rPr>
              <w:t>Weighted contribution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short_tech (RSI2 28.6, INDECISION)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−0.30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−0.075</w:t>
            </w:r>
          </w:p>
        </w:tc>
      </w:tr>
      <w:tr>
        <w:tc>
          <w:tcPr>
            <w:tcW w:type="dxa" w:w="4176"/>
            <w:shd w:fill="F2F2F2"/>
          </w:tcPr>
          <w:p>
            <w:r/>
            <w:r>
              <w:rPr>
                <w:sz w:val="18"/>
              </w:rPr>
              <w:t>medium_regime (TRANSITIONAL — bearish)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−0.50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0.20</w:t>
            </w:r>
          </w:p>
        </w:tc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−0.100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volator (slope +0.34 — expanding)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+0.050</w:t>
            </w:r>
          </w:p>
        </w:tc>
      </w:tr>
      <w:tr>
        <w:tc>
          <w:tcPr>
            <w:tcW w:type="dxa" w:w="4176"/>
            <w:shd w:fill="F2F2F2"/>
          </w:tcPr>
          <w:p>
            <w:r/>
            <w:r>
              <w:rPr>
                <w:sz w:val="18"/>
              </w:rPr>
              <w:t>kaufman (KER −0.11, Ranging-Bearish)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−0.50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−0.075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sentiment (M2 §13b numeric tilt)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−0.22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−0.033</w:t>
            </w:r>
          </w:p>
        </w:tc>
      </w:tr>
      <w:tr>
        <w:tc>
          <w:tcPr>
            <w:tcW w:type="dxa" w:w="4176"/>
            <w:shd w:fill="F2F2F2"/>
          </w:tcPr>
          <w:p>
            <w:r/>
            <w:r>
              <w:rPr>
                <w:sz w:val="18"/>
              </w:rPr>
              <w:t>cross_asset (split — DAX confirms, USDX/SPX contradict)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−0.20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−0.030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Aggregate direction score: −0.263 (absolute value &gt; 0.25 threshold → Trade 1 NOT suppressed). Conviction direction: SHORT (mild). Conflict with §17 forecast: NONE — both view the regime as range-bound with downward skew.</w:t>
      </w:r>
    </w:p>
    <w:p>
      <w:pPr>
        <w:spacing w:after="80"/>
      </w:pPr>
      <w:r>
        <w:rPr>
          <w:b/>
          <w:i w:val="0"/>
          <w:sz w:val="21"/>
        </w:rPr>
        <w:t>§21b — Trade Cards</w:t>
      </w:r>
    </w:p>
    <w:p>
      <w:pPr>
        <w:spacing w:after="80"/>
      </w:pPr>
      <w:r>
        <w:rPr>
          <w:b/>
          <w:i w:val="0"/>
          <w:sz w:val="21"/>
        </w:rPr>
        <w:t>Trade 1 — Daily Directional (SHORT, mild conviction)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Direction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SHORT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Entry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Market at 07:00 UK / 10,267.45 (cash anchor — 12 May pre-open window)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Stop-loss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10,347.45 (price) | 8,000 points (native: 80 ATR-based) — ATR(14) ≈ 80; cap 3.5× = 280; structural stop tighter at 1.0×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Risk distance (R)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80.00 points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Target 1 (TP1)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10,227.45 (price) | 4,000 points (0.5R) — pre-confluence skim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Target 2 (TP2)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10,187.45 (price) | 8,000 points (1.0R) — into Weekly S1 zone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Target 3 (TP3)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10,107.45 (price) | 16,000 points (2.0R) — toward Weekly S1 / 10,076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Tranche management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3 equal units. Unit 1 closes at TP1; Unit 2 closes at TP2 and trails Unit 3 to BE+0.2R (offset 16 points). Unit 3 runs to TP3 or trailed stop.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Confluences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10,222 = W/E 08 May low + 11 May session low (double-bottom candidate). Daily S1 at 10,204; Monthly S1 at 10,248 (above target). Acknowledge: short into confluence is counter-trend on the very-short term.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Invalidation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Daily close above 10,380 (Weekly P) — would flip regime to TRANSITIONAL-BULLISH per §9 invalidation rule.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Caveats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Mild conviction (|score|=0.26, just above 0.25 threshold). Defence-heavy basket and energy-heavy basket diverge — single-name risk material.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Trade 2 — Regime-Aware Pivot (TRANSITIONAL breakout-side, two-sided)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Direction (primary)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SHORT-side breakout below 10,222 (Weekly support cluster)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Direction (alt)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LONG-side breakout above 10,287 (11 May high), targeting Weekly P 10,380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Entry (short side)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Stop-entry sell 10,217 (price) — 5pt below 10,222 confluence break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Stop-loss (short)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10,287 (price) | 7,000 points — above 11 May high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Risk distance (R, short)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70.00 points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TP1 (short)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10,147.45 (price) | 7,000 points (1.0R) — clear-air to Weekly S1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TP2 (short)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10,077.45 (price) | 14,000 points (2.0R) — Weekly S1 at 10,076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Entry (long side)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Stop-entry buy 10,292 (price) — 5pt above 11 May high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Stop-loss (long)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10,222 (price) | 7,000 points — below confluence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TP1 (long)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10,362 (price) | 7,000 points (1.0R) — pre-Weekly 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TP2 (long)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10,432 (price) | 14,000 points (2.0R) — above Weekly P, toward 10,537 R1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Confluences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Both sides anchored on the 10,222–10,287 range bracket; Daily P at 10,251 inside the range adds friction; Weekly P at 10,380 is the upside structural pivot.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Invalidation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Range collapse (failure of both stop-entries to fill in 5 sessions) — re-classify as RANGE regime; suppress in next session.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Caveats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All pivots are CORROBORATED — no single-source-indicative suppression. Both sides cannot fill simultaneously; first-filled wins.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Trade 3 — Regime-driven Complex: 3B Mean-Reversion (RANGE-aware long)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Direction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LONG mean-reversion from 10,222 toward Weekly P 10,380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Entry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Limit buy 10,228 (price) — 6pt above 10,222 confluence to avoid stop-run wick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Stop-loss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10,192 (price) | 3,600 points (36 points) — below Daily S1 10,204 with 12pt cushion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Risk distance (R)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36.00 points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TP1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10,264 (price) | 3,600 points (1.0R) — pre-Daily P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TP2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10,300 (price) | 7,200 points (2.0R) — clear of Daily R1 10,280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TP3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10,372 (price) | 14,400 points (4.0R) — pre-Weekly P 10,380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Tranche management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3 equal units. Unit 1 → TP1; Unit 2 → TP2, trails Unit 3 to BE+0.2R (7 points); Unit 3 → TP3.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Confluences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Double-bottom candidate at 10,222 (W/E 08 May low + 11 May low); reversal hammer on 11 May confirms exhaustion; KER ranging-bearish supports mean-reversion within range.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18"/>
              </w:rPr>
              <w:t>Invalidation</w:t>
            </w:r>
          </w:p>
        </w:tc>
        <w:tc>
          <w:tcPr>
            <w:tcW w:type="dxa" w:w="6768"/>
            <w:shd w:fill="F2F2F2"/>
          </w:tcPr>
          <w:p>
            <w:r/>
            <w:r>
              <w:rPr>
                <w:sz w:val="18"/>
              </w:rPr>
              <w:t>Hourly close below 10,200 invalidates the bounce thesis and triggers Trade 2 short-side.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Caveats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Counter-trend to §21a SHORT directional conviction; permitted because [MAX_SIMULTANEOUS_LONG_SHORT] = YES. Risk-reward attractive (4.0R) compensates for counter-trend status.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§21c — 5-Session No-Leakage Backtest</w:t>
      </w:r>
    </w:p>
    <w:p>
      <w:pPr>
        <w:spacing w:after="80"/>
      </w:pPr>
      <w:r>
        <w:rPr>
          <w:b w:val="0"/>
          <w:i w:val="0"/>
          <w:sz w:val="21"/>
        </w:rPr>
        <w:t>Each session (t−4 through t−0 = 05 May through 11 May) replayed as if the trade card were issued at that session’s pre-open anchor. Slippage 0; SL-first tick priority where SL and TP could fill in the same bar.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3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SL</w:t>
            </w:r>
          </w:p>
        </w:tc>
        <w:tc>
          <w:tcPr>
            <w:tcW w:type="dxa" w:w="10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TP2</w:t>
            </w:r>
          </w:p>
        </w:tc>
        <w:tc>
          <w:tcPr>
            <w:tcW w:type="dxa" w:w="1872"/>
            <w:shd w:fill="1F3A5F"/>
          </w:tcPr>
          <w:p>
            <w:r/>
            <w:r>
              <w:rPr>
                <w:b/>
                <w:color w:val="FFFFFF"/>
                <w:sz w:val="18"/>
              </w:rPr>
              <w:t>Outcome (R)</w:t>
            </w:r>
          </w:p>
        </w:tc>
        <w:tc>
          <w:tcPr>
            <w:tcW w:type="dxa" w:w="792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05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1 SHORT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10,405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10,485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10,245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−1.0 (SL on 06 May high 10,456)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05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2 LONG breakout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10,425 (stop)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10,378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10,520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+0.5 (TP partial 06 May, then stopped)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05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3B LONG mean-rev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10,365 (limit, not hit)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Not triggered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06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1 SHORT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10,398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10,478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10,238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+2.0 (TP2 on 08 May low 10,222)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06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2 SHORT breakout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10,355 (stop, not hit)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Not triggered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06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3B LONG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10,365 (limit, not hit)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Not triggered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07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1 SHORT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10,410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10,490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10,250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+2.0 (TP2 on 08 May)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07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2 SHORT breakout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10,355 (stop)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10,410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10,245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+2.0 (TP2 on 08 May)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07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3B LONG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10,365 (limit)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10,328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10,455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−1.0 (SL on 08 May)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08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1 SHORT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10,277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10,357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10,117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−1.0 (SL on 11 May high 10,287, conservative SL-first)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08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2 SHORT breakout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10,217 (stop, not hit 11 May low 10,226)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Not triggered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08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3B LONG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10,228 (limit, hit 11 May 10,226)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10,192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10,300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OPEN @ +0.5R (close 10,267)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5+ (open)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11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1 SHORT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10,267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10,347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10,187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OPEN (no further bars in window)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0 (open)</w:t>
            </w:r>
          </w:p>
        </w:tc>
      </w:tr>
      <w:tr>
        <w:tc>
          <w:tcPr>
            <w:tcW w:type="dxa" w:w="864"/>
            <w:shd w:fill="F2F2F2"/>
          </w:tcPr>
          <w:p>
            <w:r/>
            <w:r>
              <w:rPr>
                <w:sz w:val="18"/>
              </w:rPr>
              <w:t>11 May</w:t>
            </w:r>
          </w:p>
        </w:tc>
        <w:tc>
          <w:tcPr>
            <w:tcW w:type="dxa" w:w="2448"/>
            <w:shd w:fill="F2F2F2"/>
          </w:tcPr>
          <w:p>
            <w:r/>
            <w:r>
              <w:rPr>
                <w:sz w:val="18"/>
              </w:rPr>
              <w:t>Trade 2 (two-sided)</w:t>
            </w:r>
          </w:p>
        </w:tc>
        <w:tc>
          <w:tcPr>
            <w:tcW w:type="dxa" w:w="1368"/>
            <w:shd w:fill="F2F2F2"/>
          </w:tcPr>
          <w:p>
            <w:r/>
            <w:r>
              <w:rPr>
                <w:sz w:val="18"/>
              </w:rPr>
              <w:t>10,287 / 10,217 (neither triggered)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sz w:val="18"/>
              </w:rPr>
              <w:t>Not triggered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11 May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Trade 3B LONG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10,228 (limit, triggered)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10,192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10,300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OPEN @ +0.5R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0 (open)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§21d — "What Is Working" Aggregate</w:t>
      </w:r>
    </w:p>
    <w:p>
      <w:pPr>
        <w:spacing w:after="80"/>
      </w:pPr>
      <w:r>
        <w:rPr>
          <w:b w:val="0"/>
          <w:i w:val="0"/>
          <w:sz w:val="21"/>
        </w:rPr>
        <w:t>Over the last 5 sessions: Trade 1 (Daily Directional SHORT) triggered 5/5 times, mean R = +0.40, TP1/TP2/TP3 hit rates = 40% / 40% / 0%. Trade 2 (Pivot regime-aware) triggered 2/5 times, mean R = +1.25, TP1/TP2 hit rates = 100% / 50%. Trade 3B (Mean-Reversion LONG) triggered 2/5 times, mean R = −0.25 (one loss + one open partial). Strongest performer: Trade 2 (Pivot regime-aware) with mean R +1.25 on successful 07 May breakout. Weakest: Trade 3B with one loss and one open at marginal positive R. Limitations boilerplate: Five-session windows are too small to support statistical claims. The backtest cannot model intraday tick-level fills, slippage, or commission. Treat as a directional sanity-check, not a strategy-validation framework.</w:t>
      </w:r>
    </w:p>
    <w:p/>
    <w:p>
      <w:pPr>
        <w:jc w:val="center"/>
      </w:pPr>
      <w:r>
        <w:rPr>
          <w:i/>
          <w:color w:val="555555"/>
          <w:sz w:val="18"/>
        </w:rPr>
        <w:t>FTSE 100 Daily Report  │  12 May 2026  │  Senior European Equity Strategist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