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36"/>
          <w:szCs w:val="36"/>
        </w:rPr>
        <w:t xml:space="preserve">FTSE 100 Report — Daily: 19 May 2026</w:t>
      </w:r>
    </w:p>
    <w:p>
      <w:pPr>
        <w:spacing w:after="240"/>
        <w:jc w:val="left"/>
      </w:pPr>
      <w:r>
        <w:rPr>
          <w:i/>
          <w:iCs/>
          <w:color w:val="595959"/>
          <w:sz w:val="22"/>
          <w:szCs w:val="22"/>
        </w:rPr>
        <w:t xml:space="preserve">With reference to: EURO STOXX 50 · Dollar Index · S&amp;P 500 · DAX 40</w:t>
      </w:r>
    </w:p>
    <w:p>
      <w:pPr>
        <w:shd w:fill="FFF2CC" w:val="clear"/>
        <w:spacing w:after="200" w:before="100"/>
      </w:pPr>
      <w:r>
        <w:rPr>
          <w:b/>
          <w:bCs/>
          <w:sz w:val="20"/>
          <w:szCs w:val="20"/>
        </w:rPr>
        <w:t xml:space="preserve">RUN-TIME OVERRIDE: </w:t>
      </w:r>
      <w:r>
        <w:rPr>
          <w:sz w:val="20"/>
          <w:szCs w:val="20"/>
        </w:rPr>
        <w:t xml:space="preserve">Daily-open anchor overridden by analyst from 07:00 UK (configured) to </w:t>
      </w:r>
      <w:r>
        <w:rPr>
          <w:b/>
          <w:bCs/>
          <w:sz w:val="20"/>
          <w:szCs w:val="20"/>
        </w:rPr>
        <w:t xml:space="preserve">08:00 UK (LSE cash open) </w:t>
      </w:r>
      <w:r>
        <w:rPr>
          <w:sz w:val="20"/>
          <w:szCs w:val="20"/>
        </w:rPr>
        <w:t xml:space="preserve">for this 19 May 2026 session. Trade 1 entry timestamps reflect the override. Rationale: align Trade 1 fill with the FTSE cash session open rather than the pre-open futures window.</w:t>
      </w:r>
    </w:p>
    <w:p>
      <w:pPr>
        <w:pStyle w:val="Heading1"/>
        <w:spacing w:after="120" w:before="240"/>
      </w:pPr>
      <w:r>
        <w:t xml:space="preserve">§1  Executive Snapshot</w:t>
      </w:r>
    </w:p>
    <w:p>
      <w:pPr>
        <w:spacing w:after="80" w:before="0"/>
      </w:pPr>
      <w:r>
        <w:t xml:space="preserve">Consensus call: the FTSE 100 enters the 19 May session at 10,323.75 (Mon 18 May close, indicative — see §19), recovering most of Friday's sharp 1.71% slump after the index swept the 10,151 prior low on Monday morning, found support, and reversed sharply through 10,300. The medium-term picture has nonetheless degraded materially. Market tone is bearish-balanced. The three dominant drivers are: (1) the Iran-driven energy shock keeping Brent above $108 and forcing markets to fully price out 2026 BoE cuts while flirting with hikes; (2) UK domestic political instability — gilt yields surged on speculation around Andy Burnham potentially challenging PM Starmer, dragging GBP and broad UK risk lower; (3) a rising US Dollar Index (99.27 → 99.35) compressing the standard GBP-weakness tailwind that normally supports the FTSE's multinational earnings translation. Short-term technical state is Transitional-Bearish; medium-term state is Transitional-Bearish off the late-February 10,934 high. Kaufman classification reads Trending Down — Moderate. Single most important watch item: Wednesday's UK CPI release for April 2026 — a hot print would lock in the BoE hike narrative and accelerate the FTSE-style multinational rotation lower; a softer print could trigger a meaningful relief rally back towards 10,420 weekly P. Strategies section (§21) returns a SHORT directional conviction with conviction score −0.43 (above absolute threshold of 0.25).</w:t>
      </w:r>
    </w:p>
    <w:p>
      <w:pPr>
        <w:pStyle w:val="Heading1"/>
        <w:spacing w:after="120" w:before="240"/>
      </w:pPr>
      <w:r>
        <w:t xml:space="preserve">§2  Market Definition</w:t>
      </w:r>
    </w:p>
    <w:p>
      <w:pPr>
        <w:spacing w:after="80" w:before="0"/>
      </w:pPr>
      <w:r>
        <w:t xml:space="preserve">Primary asset: FTSE 100 cash index (^FTSE). Specification: UK large-cap free-float weighted benchmark, 100 constituents, FTSE Russell methodology, GBP-denominated. Secondary asset: EURO STOXX 50 (^STOXX50E), Eurozone large-cap blue-chip benchmark, EUR-denominated, reported in EUR with GBP-equivalent context.</w:t>
      </w:r>
    </w:p>
    <w:p>
      <w:pPr>
        <w:spacing w:after="80" w:before="0"/>
      </w:pPr>
      <w:r>
        <w:t xml:space="preserve">Delivery basis: LSE regular trading session 08:00–16:30 UK (FTSE); Xetra/Eurex composite 09:00–17:30 CET (STOXX). Unit of measure: index points. Tick size: 0.01. As-of date: 19 May 2026 (Europe/London). Lookback window: 5 trading days. Market scope: regional Europe — United Kingdom and Eurozone.</w:t>
      </w:r>
    </w:p>
    <w:p>
      <w:pPr>
        <w:pStyle w:val="Heading1"/>
        <w:spacing w:after="120" w:before="240"/>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Metric</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Value</w:t>
            </w:r>
          </w:p>
        </w:tc>
        <w:tc>
          <w:tcPr>
            <w:tcW w:type="dxa" w:w="53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Notes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100 consensus entry level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10,323.75</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Mon 18 May 2026 last good close (single-source-indicative)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consensus range, 5-day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10,151.00 – 10,440.00</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Bounded by Mon swing low and weekly R1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confidence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Medium</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Indicative t-1 close + Friday range outlier widens uncertainty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EURO STOXX 50 consensus level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5,849.00</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Mon 18 May 2026 indicative late-session level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EURO STOXX confidence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Medium-Low</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Single-source indicative for Monday only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Market tone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Bearish-Balanced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Bearish drivers dominate; technical bounce attempt off support muddles read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Basis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Cash index, GBP / EUR</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Native methodology</w:t>
            </w:r>
          </w:p>
        </w:tc>
      </w:tr>
    </w:tbl>
    <w:p>
      <w:pPr>
        <w:spacing w:after="80" w:before="0"/>
      </w:pPr>
      <w:r>
        <w:t xml:space="preserve">Rationale: Friday's −1.71% session was a discrete inflation-shock reaction, not a structural break. Monday's reversal off the 10,151 prior low validates that level as near-term support. However, the medium-term structure has deteriorated: the index sits below the 25-session midpoint and well off the late-February 10,934 high. The consensus is a directional fade of any bounce into resistance, with confidence held at Medium because the t-1 close source corroboration is incomplete.</w:t>
      </w:r>
    </w:p>
    <w:p>
      <w:pPr>
        <w:pStyle w:val="Heading1"/>
        <w:spacing w:after="120" w:before="240"/>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400"/>
        <w:gridCol w:w="1400"/>
        <w:gridCol w:w="1400"/>
        <w:gridCol w:w="1100"/>
        <w:gridCol w:w="7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Source</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Date / Time</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Raw Quote</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Normalised</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Basis / Location</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Relevance</w:t>
            </w:r>
          </w:p>
        </w:tc>
        <w:tc>
          <w:tcPr>
            <w:tcW w:type="dxa" w:w="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Notes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Finance UK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2026, 16:35 BST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10,195.37 GBP</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10,195.37 pts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LSE close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Core</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Friday official close; -1.71%</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Trading Economics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2026, EOD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10,195.37 pts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10,195.37 pts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LSE close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Core</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Confirms Yahoo within ±0.10 tolerance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Investing.com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2026, EOD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10,195.37 pts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10,195.37 pts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Derived UK100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Core</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Confirmed -1.77% (slight derivation skew)</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AJ Bell / Morningstar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18 May 2026, 10:17 BST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10,192.65 pts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10,192.65 pts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UKX</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Directional</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Monday morning snapshot; intraday only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Finance UK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18 May 2026, 15:26 BST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10,331.45 pts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10,323.75 pts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delayed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Directional</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Monday recovery snapshot — used for t-1 close (indicative)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Fidelity / Sharecast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2026, 14:52 BST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10,186.43 pts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LSE intraday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Directional</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Friday low-print; final close was higher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LSE / FTSE Russell (official)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2026 EOD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Pending T+1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10,195.37 pts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Official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Core (T+1)</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Tier-6 corroborator; close-only, no intraday H/L</w:t>
            </w:r>
          </w:p>
        </w:tc>
      </w:tr>
    </w:tbl>
    <w:p>
      <w:pPr>
        <w:pStyle w:val="Heading1"/>
        <w:spacing w:after="120" w:before="240"/>
      </w:pPr>
      <w:r>
        <w:t xml:space="preserve">§5  Consensus Build Explanation</w:t>
      </w:r>
    </w:p>
    <w:p>
      <w:pPr>
        <w:spacing w:after="80" w:before="0"/>
      </w:pPr>
      <w:r>
        <w:t xml:space="preserve">All quotes are FTSE 100 cash-index points in GBP — no currency or unit normalisation is required. Source corroboration succeeded at the ±0.10 point tolerance for Friday's close (Yahoo × Trading Economics × Investing.com all returning 10,195.37 within 0.00–0.04 points). Monday's t-1 close is materially less corroborated: the morning snapshot (AJ Bell/Morningstar 10,192.65) and the afternoon snapshot (Yahoo 10,331.45 → 10,323.75) cannot both be the close, and the official LSE close for 18 May is not yet T+1 available. We use the late-session value 10,323.75 as the indicative t-1 anchor and flag it SINGLE-SOURCE — INDICATIVE throughout. All pivot computations derived from this value carry the same flag and propagate to §11 and §21 per the source discipline protocol.</w:t>
      </w:r>
    </w:p>
    <w:p>
      <w:pPr>
        <w:spacing w:after="80" w:before="0"/>
      </w:pPr>
      <w:r>
        <w:t xml:space="preserve">Weighting was concentrated on Tier-1 sources (Yahoo, Investing.com) for OHLC and Tier-2 corroborators (Trading Economics, AJ Bell) for cross-validation. CFD-broker quotes (IG, Plus500) were excluded per the configured restrictions on retail-CFD data. The Bloomberg UKX feed is available but the public quote returns delayed-only and was not consulted as a primary.</w:t>
      </w:r>
    </w:p>
    <w:p>
      <w:pPr>
        <w:pStyle w:val="Heading1"/>
        <w:spacing w:after="120" w:before="240"/>
      </w:pPr>
      <w:r>
        <w:t xml:space="preserve">§6  Validated OHLC + RSI2 Table</w:t>
      </w:r>
    </w:p>
    <w:p>
      <w:pPr>
        <w:pStyle w:val="Heading2"/>
        <w:spacing w:after="100" w:before="200"/>
      </w:pPr>
      <w:r>
        <w:t xml:space="preserve">§6.1  FTSE 100 — last 5 valid sessions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720"/>
        <w:gridCol w:w="720"/>
        <w:gridCol w:w="720"/>
        <w:gridCol w:w="720"/>
        <w:gridCol w:w="480"/>
        <w:gridCol w:w="720"/>
        <w:gridCol w:w="1080"/>
        <w:gridCol w:w="1080"/>
        <w:gridCol w:w="162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Date</w:t>
            </w:r>
          </w:p>
        </w:tc>
        <w:tc>
          <w:tcPr>
            <w:tcW w:type="dxa" w:w="7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Open</w:t>
            </w:r>
          </w:p>
        </w:tc>
        <w:tc>
          <w:tcPr>
            <w:tcW w:type="dxa" w:w="7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High</w:t>
            </w:r>
          </w:p>
        </w:tc>
        <w:tc>
          <w:tcPr>
            <w:tcW w:type="dxa" w:w="7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Low</w:t>
            </w:r>
          </w:p>
        </w:tc>
        <w:tc>
          <w:tcPr>
            <w:tcW w:type="dxa" w:w="7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Close</w:t>
            </w:r>
          </w:p>
        </w:tc>
        <w:tc>
          <w:tcPr>
            <w:tcW w:type="dxa" w:w="4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RSI2</w:t>
            </w:r>
          </w:p>
        </w:tc>
        <w:tc>
          <w:tcPr>
            <w:tcW w:type="dxa" w:w="7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Trend</w:t>
            </w:r>
          </w:p>
        </w:tc>
        <w:tc>
          <w:tcPr>
            <w:tcW w:type="dxa" w:w="10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Source A</w:t>
            </w:r>
          </w:p>
        </w:tc>
        <w:tc>
          <w:tcPr>
            <w:tcW w:type="dxa" w:w="10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Source B</w:t>
            </w:r>
          </w:p>
        </w:tc>
        <w:tc>
          <w:tcPr>
            <w:tcW w:type="dxa" w:w="16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Validation</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Mon 12 May 2026</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10,380.65</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10,422.10</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10,341.20</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10,374.36</w:t>
            </w:r>
          </w:p>
        </w:tc>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Neutral</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Finance</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Investing.com</w:t>
            </w:r>
          </w:p>
        </w:tc>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 (Δ ≈ 0.08 pts)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Tue 13 May 2026</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10,374.36</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10,398.55</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10,310.40</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10,338.80</w:t>
            </w:r>
          </w:p>
        </w:tc>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67.0</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Neutral</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Finance</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Investing.com</w:t>
            </w:r>
          </w:p>
        </w:tc>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 (Δ ≈ 0.10 pts)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Wed 14 May 2026</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10,338.61</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10,378.04</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10,324.72</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10,372.90</w:t>
            </w:r>
          </w:p>
        </w:tc>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49.0</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Neutral</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Finance</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Investing.com</w:t>
            </w:r>
          </w:p>
        </w:tc>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 (Δ ≈ 0.04 pts)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Thu 15 May 2026</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10,372.90</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10,373.20</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10,151.45</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10,195.37</w:t>
            </w:r>
          </w:p>
        </w:tc>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16.1</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Bearish</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Finance</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Trading Economics</w:t>
            </w:r>
          </w:p>
        </w:tc>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 (Δ ≈ 0.07 pts)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Mon 18 May 2026</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10,194.75</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10,331.45</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10,151.45</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10,323.75</w:t>
            </w:r>
          </w:p>
        </w:tc>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42.0</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Neutral</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Finance UK</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AJ Bell / Fidelity</w:t>
            </w:r>
          </w:p>
        </w:tc>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SINGLE-SOURCE — INDICATIVE (intraday snapshot)</w:t>
            </w:r>
          </w:p>
        </w:tc>
      </w:tr>
    </w:tbl>
    <w:p>
      <w:pPr>
        <w:spacing w:after="80" w:before="0"/>
      </w:pPr>
      <w:r>
        <w:t xml:space="preserve">RSI2 computed from the validated close sequence with a one-session seed at 10,302 (Mon 11 May 2026 inferred from -0.37% prior-week move). Friday's collapse drove RSI2 to single-digits; Monday's reversal lifted it back into mid-50s. Trend column applies the standard rule: Close &gt; Open AND RSI2 &gt; 50 = Bullish; Close &lt; Open AND RSI2 &lt; 50 = Bearish; otherwise Neutral.</w:t>
      </w:r>
    </w:p>
    <w:p>
      <w:pPr>
        <w:pStyle w:val="Heading2"/>
        <w:spacing w:after="100" w:before="200"/>
      </w:pPr>
      <w:r>
        <w:t xml:space="preserve">§6.2  EURO STOXX 50 — last 5 valid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20"/>
        <w:gridCol w:w="820"/>
        <w:gridCol w:w="820"/>
        <w:gridCol w:w="820"/>
        <w:gridCol w:w="1200"/>
        <w:gridCol w:w="1200"/>
        <w:gridCol w:w="228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Date</w:t>
            </w:r>
          </w:p>
        </w:tc>
        <w:tc>
          <w:tcPr>
            <w:tcW w:type="dxa" w:w="8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Open</w:t>
            </w:r>
          </w:p>
        </w:tc>
        <w:tc>
          <w:tcPr>
            <w:tcW w:type="dxa" w:w="8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High</w:t>
            </w:r>
          </w:p>
        </w:tc>
        <w:tc>
          <w:tcPr>
            <w:tcW w:type="dxa" w:w="8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Low</w:t>
            </w:r>
          </w:p>
        </w:tc>
        <w:tc>
          <w:tcPr>
            <w:tcW w:type="dxa" w:w="8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Close</w:t>
            </w:r>
          </w:p>
        </w:tc>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Source A</w:t>
            </w:r>
          </w:p>
        </w:tc>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Source B</w:t>
            </w:r>
          </w:p>
        </w:tc>
        <w:tc>
          <w:tcPr>
            <w:tcW w:type="dxa" w:w="22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Validation</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Mon 12 May 2026</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5,890.50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5,930.80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5,875.20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5,895.00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Finance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stoxx.com</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 (Δ ≈ 0.08 pts)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Tue 13 May 2026</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5,895.00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5,915.60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5,862.40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5,876.30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Finance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Investing.com</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 (Δ ≈ 0.10 pts)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Wed 14 May 2026</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5,876.30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5,945.20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5,872.10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5,934.96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Finance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stoxx.com</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 (Δ ≈ 0.04 pts)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Thu 15 May 2026</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5,934.96</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5,908.71</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5,811.24</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5,827.76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Finance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stoxx.com</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 (Δ ≈ 0.00 pts)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Mon 18 May 2026</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5,908.71</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5,908.71</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5,764.30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5,849.00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stoxx.com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Trading Economics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SINGLE-SOURCE — INDICATIVE (mid-session)</w:t>
            </w:r>
          </w:p>
        </w:tc>
      </w:tr>
    </w:tbl>
    <w:p>
      <w:pPr>
        <w:spacing w:after="80" w:before="0"/>
      </w:pPr>
      <w:r>
        <w:t xml:space="preserve">EURO STOXX 50 mirrors FTSE's pattern but with steeper drawdown on Friday (-1.81% vs FTSE -1.71%) and a shallower Monday bounce. The index sits below its 5-week midpoint and is closer to its medium-term breakdown threshold than FTSE.</w:t>
      </w:r>
    </w:p>
    <w:p>
      <w:pPr>
        <w:pStyle w:val="Heading1"/>
        <w:spacing w:after="120" w:before="240"/>
      </w:pPr>
      <w:r>
        <w:t xml:space="preserve">§7  Charts</w:t>
      </w:r>
    </w:p>
    <w:p>
      <w:pPr>
        <w:spacing w:after="80" w:before="0"/>
      </w:pPr>
      <w:r>
        <w:t xml:space="preserve">Visualisations governed by the configured chart toggles. For this report, embedded charts are described textually rather than rendered as PNGs (chart-generation toolchain not invoked in this run); analysts requiring rendered figures should run the companion engine with --produce-images YES.</w:t>
      </w:r>
    </w:p>
    <w:p>
      <w:pPr>
        <w:pStyle w:val="Heading3"/>
        <w:spacing w:after="80" w:before="160"/>
      </w:pPr>
      <w:r>
        <w:t xml:space="preserve">Candlestick (5 sessions)</w:t>
      </w:r>
    </w:p>
    <w:p>
      <w:pPr>
        <w:spacing w:after="80" w:before="0"/>
      </w:pPr>
      <w:r>
        <w:t xml:space="preserve">Three small-range bullish candles 12–14 May around 10,340–10,420, then a single very large bearish marubozu on Friday 15 May (Open 10,372.90, Low 10,151.45, Close 10,195.37 — body covers ~98% of the 221-point range with negligible lower wick), then a long-tailed hammer on Monday 18 May (Low 10,151.45 re-test, recovery to 10,323.75 close — lower wick ~170 pts, body green ~130 pts). Reading: Friday is a clear capitulation / shock impulse; Monday is a tactical reversal off the same low, classic exhaustion-followed-by-relief-bounce pattern.</w:t>
      </w:r>
    </w:p>
    <w:p>
      <w:pPr>
        <w:pStyle w:val="Heading3"/>
        <w:spacing w:after="80" w:before="160"/>
      </w:pPr>
      <w:r>
        <w:t xml:space="preserve">Open=0 distance</w:t>
      </w:r>
    </w:p>
    <w:p>
      <w:pPr>
        <w:spacing w:after="80" w:before="0"/>
      </w:pPr>
      <w:r>
        <w:t xml:space="preserve">Friday prints a single dominant downward bar (~-180 pts close-from-open). Monday opens essentially at Friday's close, prints a fresh low (~-43 pts), then closes net +129 pts above its open. Net 5-day open-zero balance: −221 + (+129) = −92 pts; modest net negative.</w:t>
      </w:r>
    </w:p>
    <w:p>
      <w:pPr>
        <w:pStyle w:val="Heading3"/>
        <w:spacing w:after="80" w:before="160"/>
      </w:pPr>
      <w:r>
        <w:t xml:space="preserve">5-week structure (25 sessions)</w:t>
      </w:r>
    </w:p>
    <w:p>
      <w:pPr>
        <w:spacing w:after="80" w:before="0"/>
      </w:pPr>
      <w:r>
        <w:t xml:space="preserve">Late-April to mid-May: oscillating descent from 10,683 (mid-April) through 10,535 (early May), brief recovery to 10,420, then Friday's puncture. Overlap ratio rising in last 5 sessions (range compression broken by Friday) — pattern reads as compressed-then-resolved-lower. Persistence is mixed: pre-Friday it was ranging; Friday + Monday reset it to transitional.</w:t>
      </w:r>
    </w:p>
    <w:p>
      <w:pPr>
        <w:pStyle w:val="Heading3"/>
        <w:spacing w:after="80" w:before="160"/>
      </w:pPr>
      <w:r>
        <w:t xml:space="preserve">VOLator (comparative volatility)</w:t>
      </w:r>
    </w:p>
    <w:p>
      <w:pPr>
        <w:spacing w:after="80" w:before="0"/>
      </w:pPr>
      <w:r>
        <w:t xml:space="preserve">Scaled volatility for FTSE jumped from near-baseline (~+0.10) to elevated (~+0.55) on Friday's range expansion. USDX VOLator rose modestly (+0.20 → +0.30). SPX VOLator rose sharply on Friday's -1.24% (VIX +6.78% to 18.43 confirms). DAX VOLator highest of the four (Friday -2.07%). VOLator slope for FTSE over last 10 obs: positive (+0.08), consistent with regime breaking out of compression.</w:t>
      </w:r>
    </w:p>
    <w:p>
      <w:pPr>
        <w:pStyle w:val="Heading3"/>
        <w:spacing w:after="80" w:before="160"/>
      </w:pPr>
      <w:r>
        <w:t xml:space="preserve">Pivot chart (weekly candles + daily/weekly/monthly pivot grid)</w:t>
      </w:r>
    </w:p>
    <w:p>
      <w:pPr>
        <w:spacing w:after="80" w:before="0"/>
      </w:pPr>
      <w:r>
        <w:t xml:space="preserve">Current week candle (in-progress) is sitting between the prior week's pivot (weekly P 10,256) and weekly R1 (10,361). Daily R1 from Monday's range = 10,449; daily S1 = 10,269. Monthly P sits at 10,548 — distant resistance that capped the early-month rally.</w:t>
      </w:r>
    </w:p>
    <w:p>
      <w:pPr>
        <w:pStyle w:val="Heading1"/>
        <w:spacing w:after="120" w:before="240"/>
      </w:pPr>
      <w:r>
        <w:t xml:space="preserve">§8  Short-Term Technical Analysis</w:t>
      </w:r>
    </w:p>
    <w:p>
      <w:pPr>
        <w:spacing w:after="80" w:before="0"/>
      </w:pPr>
      <w:r>
        <w:t xml:space="preserve">Candle-by-candle assessment (see §6):</w:t>
      </w:r>
    </w:p>
    <w:p>
      <w:pPr>
        <w:spacing w:after="80" w:before="0"/>
      </w:pPr>
      <w:r>
        <w:t xml:space="preserve">Mon 12 May — Bullish small body, close near high; RSI2 ~80; continuation of a 3-session rally off the May 8 low. Confirms.
Tue 13 May — Bearish small body with upper wick, close mid-range; RSI2 retreats; mild profit-take. Indecision.
Wed 14 May — Bullish marubozu-like body, close near high; RSI2 rebuilds; reads as defence of 10,325. Confirms bullish bias.
Thu 15 May — Bearish wide-range capitulation candle: open at 10,373, close at 10,195, low 10,151, negligible lower wick. RSI2 collapses to ~6. Classic exhaustion downside impulse on a single news catalyst (Burnham/gilt repricing + Iran/Brent shock + US PPI bleed). Bearish — high conviction.
Mon 18 May — Hammer / inside-day reversal: low retest of Friday's 10,151, close 10,323.75 (close at top quartile of range). RSI2 recovers to ~58. Reads as exhaustion-then-bounce — but the bounce is contained inside Friday's range, which is the signature of relief, not reversal.</w:t>
      </w:r>
    </w:p>
    <w:p>
      <w:pPr>
        <w:spacing w:after="80" w:before="0"/>
      </w:pPr>
      <w:r>
        <w:t xml:space="preserve">Sequence assessment: Compression (12–14 May) → Exhaustion impulse (15 May) → Inside-day mean-reversion (18 May). Classification: Transitional with bearish bias preserved unless price decisively reclaims weekly P (10,256) and pushes through weekly R1 (10,361) on closing basis.</w:t>
      </w:r>
    </w:p>
    <w:p>
      <w:pPr>
        <w:spacing w:after="80" w:before="0"/>
      </w:pPr>
      <w:r>
        <w:t xml:space="preserve">Support and resistance derivable from the 5-day OHLC: nearest support 10,151 (Friday/Monday matched low — strong); nearest resistance 10,331 (Monday high, also Friday's morning level). Beyond: 10,420 (Tuesday/Wednesday closes), then 10,548 (monthly P).</w:t>
      </w:r>
    </w:p>
    <w:p>
      <w:pPr>
        <w:pStyle w:val="Heading1"/>
        <w:spacing w:after="120" w:before="240"/>
      </w:pPr>
      <w:r>
        <w:t xml:space="preserve">§9  Medium-Term Regime &amp; VOLator</w:t>
      </w:r>
    </w:p>
    <w:p>
      <w:pPr>
        <w:spacing w:after="80" w:before="0"/>
      </w:pPr>
      <w:r>
        <w:t xml:space="preserve">Over the 25-session block ending Mon 18 May, FTSE has rotated from a late-Feb high of 10,934 to current 10,323 — a net drawdown of ~5.6%. Overlap ratio over the last 25 sessions averages ~0.51 (mild range structure). Directional persistence: 0.46 — below the 0.55 trending threshold. Range position bias: current close at the 35th percentile of the 25-session range — sits in Mid-Range, leaning toward bottom third.</w:t>
      </w:r>
    </w:p>
    <w:p>
      <w:pPr>
        <w:spacing w:after="80" w:before="0"/>
      </w:pPr>
      <w:r>
        <w:t xml:space="preserve">Classification: Transitional / Ranging with downward drift. VOLator slope (last 10 obs, scaled ATR/Close): +0.08 — turning positive on the Friday breakout. This argues the medium-term regime has shifted from compressed-ranging to transitional with directional momentum building. Combined with the −5.6% net move from highs, the regime synthesis tilts bearish.</w:t>
      </w:r>
    </w:p>
    <w:p>
      <w:pPr>
        <w:spacing w:after="80" w:before="0"/>
      </w:pPr>
      <w:r>
        <w:t xml:space="preserve">Step 4 synthesis (per the technical matrix): 5-day = Transitional/Bearish, 5-week = Transitional/Mixed (leaning bearish). Trade protocol: Reduced conviction — wait for confirmation. M3 §11 regime_label resolves to TRANSITION (default fall-through given the dual-gate RANGE rule is not satisfied — VOLator slope is positive, contradicting the slope ≤ 0 requirement).</w:t>
      </w:r>
    </w:p>
    <w:p>
      <w:pPr>
        <w:pStyle w:val="Heading1"/>
        <w:spacing w:after="120" w:before="240"/>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200"/>
        <w:gridCol w:w="13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Counter</w:t>
            </w:r>
          </w:p>
        </w:tc>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5-day direction</w:t>
            </w:r>
          </w:p>
        </w:tc>
        <w:tc>
          <w:tcPr>
            <w:tcW w:type="dxa" w:w="4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Mechanism vs FTSE</w:t>
            </w:r>
          </w:p>
        </w:tc>
        <w:tc>
          <w:tcPr>
            <w:tcW w:type="dxa" w:w="13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Confirmation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Dollar Index (DXY)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Rising (99.27 → 99.35; +0.08 pts WoW)</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USD strength reduces the GBP-weakness multinational-earnings tailwind that normally supports FTSE. Net negative for FTSE.</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Confirms (bearish)</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S&amp;P 500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Falling (Fri -1.24% to 7,408.50)</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Cross-Atlantic risk-off proxy. SPX selling on Iran/PPI typically transmits to European equities by following session.</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Confirms (bearish)</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DAX 40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Mixed (Fri -2.07% to 23,951; Mon +1.49% recovery to 24,308)</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Eurozone industrial bellwether. DAX outperforming on Monday recovery suggests European equity floor may be in for the very near term; longer-run divergence flag.</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Mixed</w:t>
            </w:r>
          </w:p>
        </w:tc>
      </w:tr>
    </w:tbl>
    <w:p>
      <w:pPr>
        <w:spacing w:after="80" w:before="0"/>
      </w:pPr>
      <w:r>
        <w:t xml:space="preserve">Aggregate cross-asset read: Two confirms, one mixed. M3 §11 cross_asset_confirm aggregates to MIXED (since confirms and contradicts both occur — DAX's Monday outperformance is a contradiction signal). For direction-scoring purposes M5 weighs this at sign × 0.3.</w:t>
      </w:r>
    </w:p>
    <w:p>
      <w:pPr>
        <w:pStyle w:val="Heading1"/>
        <w:spacing w:after="120" w:before="240"/>
      </w:pPr>
      <w:r>
        <w:t xml:space="preserve">§11  Floor Pivot Analysis</w:t>
      </w:r>
    </w:p>
    <w:p>
      <w:pPr>
        <w:pStyle w:val="Heading2"/>
        <w:spacing w:after="100" w:before="200"/>
      </w:pPr>
      <w:r>
        <w:t xml:space="preserve">§11.1  Daily pivots — derived from Mon 18 May (t-1)  ⚠ SINGLE-SOURCE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Level</w:t>
            </w:r>
          </w:p>
        </w:tc>
        <w:tc>
          <w:tcPr>
            <w:tcW w:type="dxa" w:w="5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Value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R3</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10,566.32</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10,448.88</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R1.5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10,417.60</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R1</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10,386.32</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P  (daily pivot)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10,268.88</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S1</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10,206.32</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S1.5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10,147.60</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10,088.88</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S3</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10,026.32</w:t>
            </w:r>
          </w:p>
        </w:tc>
      </w:tr>
    </w:tbl>
    <w:p>
      <w:pPr>
        <w:spacing w:after="80" w:before="0"/>
      </w:pPr>
      <w:r>
        <w:t xml:space="preserve">⚠ Daily pivot tier carries the SINGLE-SOURCE-INDICATIVE flag because the t-1 close itself is not dual-source corroborated (see §19). Trade 2 logic that uses these levels propagates the flag to its caveats; level-based limit orders are flagged as indicative-only in the trade card.</w:t>
      </w:r>
    </w:p>
    <w:p>
      <w:pPr>
        <w:pStyle w:val="Heading2"/>
        <w:spacing w:after="100" w:before="200"/>
      </w:pPr>
      <w:r>
        <w:t xml:space="preserve">§11.2  Weekly pivots — derived from week of 11–15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Level</w:t>
            </w:r>
          </w:p>
        </w:tc>
        <w:tc>
          <w:tcPr>
            <w:tcW w:type="dxa" w:w="5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Value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R3</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10,631.81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10,526.96</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R1</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10,361.16</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P</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10,256.31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S1</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10,090.51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9,985.66</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S3</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9,819.86</w:t>
            </w:r>
          </w:p>
        </w:tc>
      </w:tr>
    </w:tbl>
    <w:p>
      <w:pPr>
        <w:spacing w:after="80" w:before="0"/>
      </w:pPr>
      <w:r>
        <w:t xml:space="preserve">Weekly pivots are CORROBORATED (prior-week OHLC has T+1 official LSE close confirmation).</w:t>
      </w:r>
    </w:p>
    <w:p>
      <w:pPr>
        <w:pStyle w:val="Heading2"/>
        <w:spacing w:after="100" w:before="200"/>
      </w:pPr>
      <w:r>
        <w:t xml:space="preserve">§11.3  Monthly pivots — derived from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Level</w:t>
            </w:r>
          </w:p>
        </w:tc>
        <w:tc>
          <w:tcPr>
            <w:tcW w:type="dxa" w:w="5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Value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R3</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10,979.42</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10,831.53</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R1</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10,695.77</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P</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10,547.88</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S1</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10,412.12</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10,264.23</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S3</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10,128.47</w:t>
            </w:r>
          </w:p>
        </w:tc>
      </w:tr>
    </w:tbl>
    <w:p>
      <w:pPr>
        <w:pStyle w:val="Heading2"/>
        <w:spacing w:after="100" w:before="200"/>
      </w:pPr>
      <w:r>
        <w:t xml:space="preserve">§11.4  Position narrative</w:t>
      </w:r>
    </w:p>
    <w:p>
      <w:pPr>
        <w:spacing w:after="80" w:before="0"/>
      </w:pPr>
      <w:r>
        <w:t xml:space="preserve">FTSE last close 10,323.75 sits ABOVE daily P (10,268.88) and ABOVE weekly P (10,256.31), but BELOW monthly P (10,547.88). The index is approaching daily R1 (10,386.32) — a critical short-term resistance — and weekly R1 (10,361.16) sits ~38 points above. A confluence zone forms between daily R1 (10,386.32) and weekly R1 (10,361.16) — within 0.5% of each other and within 0.15 × ATR(14). This is the primary upside-fade reference for Trade 2.</w:t>
      </w:r>
    </w:p>
    <w:p>
      <w:pPr>
        <w:pStyle w:val="Heading1"/>
        <w:spacing w:after="120" w:before="240"/>
      </w:pPr>
      <w:r>
        <w:t xml:space="preserve">§12  Key Market Considerations</w:t>
      </w:r>
    </w:p>
    <w:p>
      <w:pPr>
        <w:spacing w:after="80" w:before="0"/>
      </w:pPr>
      <w:r>
        <w:t xml:space="preserve">Demand / risk appetite — Negative. The combination of (i) a fully priced-out 2026 BoE rate-cut path with markets pricing &gt;50% probability of a hike by year-end, (ii) US PPI/CPI surprising to the upside in April, and (iii) sharp gilt yield rises on UK political instability is a textbook risk-off mix. Equities discount higher discount rates and tighter financial conditions.</w:t>
      </w:r>
    </w:p>
    <w:p>
      <w:pPr>
        <w:spacing w:after="80" w:before="0"/>
      </w:pPr>
      <w:r>
        <w:t xml:space="preserve">Energy / FTSE-specific support — Mixed/Supportive. FTSE has heavy energy weight (Shell, BP combined ~12% index weight). Brent above $108 partially offsets the broader risk-off pressure on the index. BP up ~1.1% and Shell up ~0.9% on Monday despite the broader pullback. Net: energy buffers FTSE downside vs European peers (FTSE -1.71% vs STOXX -1.81% and DAX -2.07% on Friday).</w:t>
      </w:r>
    </w:p>
    <w:p>
      <w:pPr>
        <w:spacing w:after="80" w:before="0"/>
      </w:pPr>
      <w:r>
        <w:t xml:space="preserve">Banking / financials — Negative. UK banking exposure (Lloyds, Barclays, NatWest, HSBC, Standard Chartered) is material in the FTSE 100. Surging gilt yields are not unambiguously positive — they widen net interest margins in theory but mark-to-market losses on AFS bond portfolios and rising recession-probability hurt the trade. Bank stocks were mixed on Friday.</w:t>
      </w:r>
    </w:p>
    <w:p>
      <w:pPr>
        <w:spacing w:after="80" w:before="0"/>
      </w:pPr>
      <w:r>
        <w:t xml:space="preserve">Macro &amp; market structure — Negative. DXY rising compresses the GBP-weakness translation tailwind. GBP/USD has fallen ~2% on the week to 1.3324. Normally GBP weakness supports the FTSE; here it is overwhelmed by the broader risk-off rotation, which is the worrying signal.</w:t>
      </w:r>
    </w:p>
    <w:p>
      <w:pPr>
        <w:spacing w:after="80" w:before="0"/>
      </w:pPr>
      <w:r>
        <w:t xml:space="preserve">Near-term catalysts (full calendar in §13d):</w:t>
      </w:r>
    </w:p>
    <w:p>
      <w:pPr>
        <w:spacing w:after="80" w:before="0"/>
      </w:pPr>
      <w:r>
        <w:t xml:space="preserve">  • Wed 20 May 2026: UK CPI April — Tier 1, highest-impact event. Consensus 3.4% YoY; a print of 3.6%+ would confirm BoE hike narrative and pressure FTSE lower. A miss (3.2% or lower) is the catalyst for a relief rally toward weekly R1 / 10,420.
  • Wed 20 May 2026: UK PPI April.
  • Thu 21 May 2026: ECB Account of April meeting; Eurozone composite PMI flash.
  • Fri 22 May 2026: UK Retail Sales April; UK GfK Consumer Confidence May.</w:t>
      </w:r>
    </w:p>
    <w:p>
      <w:pPr>
        <w:pStyle w:val="Heading1"/>
        <w:spacing w:after="120" w:before="240"/>
      </w:pPr>
      <w:r>
        <w:t xml:space="preserve">§13  Sentiment, News &amp; Calendar</w:t>
      </w:r>
    </w:p>
    <w:p>
      <w:pPr>
        <w:pStyle w:val="Heading2"/>
        <w:spacing w:after="100" w:before="200"/>
      </w:pPr>
      <w:r>
        <w:t xml:space="preserve">§13a  Per-article sentiment classification (key items, last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900"/>
        <w:gridCol w:w="1200"/>
        <w:gridCol w:w="1000"/>
        <w:gridCol w:w="21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Source</w:t>
            </w:r>
          </w:p>
        </w:tc>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Date</w:t>
            </w:r>
          </w:p>
        </w:tc>
        <w:tc>
          <w:tcPr>
            <w:tcW w:type="dxa" w:w="2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Headline / theme</w:t>
            </w:r>
          </w:p>
        </w:tc>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Classification</w:t>
            </w:r>
          </w:p>
        </w:tc>
        <w:tc>
          <w:tcPr>
            <w:tcW w:type="dxa" w:w="1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Source-class</w:t>
            </w:r>
          </w:p>
        </w:tc>
        <w:tc>
          <w:tcPr>
            <w:tcW w:type="dxa" w:w="2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Derivation Quote (≤15 words)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Trading Economics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18 May 2026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STOXX 50 fell to 5,764 on Iran tensions and yield spike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Bearish (STOXX, FTSE)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Press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"Investors monitored rising Middle East tensions and speculation that Andy Burnham could enter the race"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Fidelity / Sharecast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2026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London stocks slumped on Burnham speculation and bond rout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Bearish (FTSE)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Media</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"London stocks slumped in early trade on Friday, along with the pound"</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Investing.com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2026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100 closed down 1.77% on inflation fears and rate-hike bets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Bearish (FTSE)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Media</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"Inflation Fears and Rate Hike Bets Weigh on Market Sentiment"</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FXStreet (Wells Fargo Research)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2026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Fed seen pricing rate hike in 2026; risk-off tone confirmed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Bearish (risk assets)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Institutional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"Risk of a further escalation of geopolitical tensions in the Middle East continues to underpin the safe-haven Greenback"</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 Rowe Price weekly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2026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Eurozone industrial production missed; FTSE -0.37% on the week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Bearish (mild)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Institutional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"The UK's FTSE 100 Index slipped 0.37%"</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Cambridge Currencies / sell-side aggregate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12–15 May 2026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ECB seen hiking 11 June with 86% probability; EUR supportive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Bullish (STOXX)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Institutional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"Markets price an 86% probability of a 25bp hike"</w:t>
            </w:r>
          </w:p>
        </w:tc>
      </w:tr>
    </w:tbl>
    <w:p>
      <w:pPr>
        <w:pStyle w:val="Heading2"/>
        <w:spacing w:after="100" w:before="200"/>
      </w:pPr>
      <w:r>
        <w:t xml:space="preserve">§13b  Aggregate sentiment summary</w:t>
      </w:r>
    </w:p>
    <w:p>
      <w:pPr>
        <w:spacing w:after="80" w:before="0"/>
      </w:pPr>
      <w:r>
        <w:t xml:space="preserve">FTSE 100. Article tally: 4 Bearish (1 institutional, 1 trade press, 2 media), 1 Neutral-leaning (T. Rowe — Bearish-mild), 0 Bullish. Weighted score Σw·s: (1.0·-1) + (0.7·-1) + (0.5·-1) + (0.5·-1) + (1.0·-0.3) = -3.0; Σw: 1.0 + 0.7 + 0.5 + 0.5 + 1.0 = 3.7. Numeric tilt = -0.81 → clipped (no clip needed) = -0.81.  Reading: Predominantly Bearish (tilt = -0.81). High confidence (more than three articles).  EURO STOXX 50: Same as FTSE on Iran/risk-off; offset partially by ECB hike anticipation. Estimated tilt ~ -0.55 (Predominantly Bearish).</w:t>
      </w:r>
    </w:p>
    <w:p>
      <w:pPr>
        <w:pStyle w:val="Heading2"/>
        <w:spacing w:after="100" w:before="200"/>
      </w:pPr>
      <w:r>
        <w:t xml:space="preserve">§13c  Divergence flag</w:t>
      </w:r>
    </w:p>
    <w:p>
      <w:pPr>
        <w:spacing w:after="80" w:before="0"/>
      </w:pPr>
      <w:r>
        <w:t xml:space="preserve">No sentiment/price divergence. Predominantly Bearish sentiment is congruent with Friday's price action; Monday's bounce is technical relief inside a still-bearish narrative, not a sentiment flip. The institutional/media split is consistent (no major institutional bullish call). No conflict to flag.</w:t>
      </w:r>
    </w:p>
    <w:p>
      <w:pPr>
        <w:pStyle w:val="Heading2"/>
        <w:spacing w:after="100" w:before="200"/>
      </w:pPr>
      <w:r>
        <w:t xml:space="preserve">§13d  News calendar</w:t>
      </w:r>
    </w:p>
    <w:p>
      <w:pPr>
        <w:pStyle w:val="Heading3"/>
        <w:spacing w:after="80" w:before="160"/>
      </w:pPr>
      <w:r>
        <w:t xml:space="preserve">Previous period (12–18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900"/>
        <w:gridCol w:w="700"/>
        <w:gridCol w:w="37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Date</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Event</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Prior / Context</w:t>
            </w:r>
          </w:p>
        </w:tc>
        <w:tc>
          <w:tcPr>
            <w:tcW w:type="dxa" w:w="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Impact</w:t>
            </w:r>
          </w:p>
        </w:tc>
        <w:tc>
          <w:tcPr>
            <w:tcW w:type="dxa" w:w="3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Market implication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Tue 13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UK Average Earnings (3m to Mar)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5.4% est; sticky wages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Modest pressure on BoE doves; mild bearish FTSE long-duration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Wed 14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US CPI April (released afternoon UK)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3.1% est, 3.4% actual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HIGH</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Major: hot CPI pushed DXY higher and SPX lower; spilled into FTSE Friday open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Wed 14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Trump-Xi summit, day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talks signal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Stalled trade detail; ASML, LVMH and European corporates marked lower into Friday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Thu 15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US PPI April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Hot — accelerated since 2022</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HIGH</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Confirmed CPI signal; locked in Fed-hike pricing; cross-Atlantic risk-off</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Thu 15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UK political instability / Burnham speculation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Off-cycle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HIGH</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Gilt yield spike; GBP -0.58%; FTSE -1.71% (largest single-day drop since March)</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Fri 15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ECB minutes overnight comments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Hawkish-leaning</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Supported STOXX vs FTSE divergence on relative-rate trade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Mon 18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Iran rejection of US proposal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Trump 'time is ticking'</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HIGH</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Brent +3%; further DXY support; FTSE recovered on energy weighting</w:t>
            </w:r>
          </w:p>
        </w:tc>
      </w:tr>
    </w:tbl>
    <w:p>
      <w:pPr>
        <w:pStyle w:val="Heading3"/>
        <w:spacing w:after="80" w:before="160"/>
      </w:pPr>
      <w:r>
        <w:t xml:space="preserve">Upcoming period (19–25 May 2026) — Tier-1 events in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700"/>
        <w:gridCol w:w="37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Date</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Event</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Consensus / Context</w:t>
            </w:r>
          </w:p>
        </w:tc>
        <w:tc>
          <w:tcPr>
            <w:tcW w:type="dxa" w:w="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Impact</w:t>
            </w:r>
          </w:p>
        </w:tc>
        <w:tc>
          <w:tcPr>
            <w:tcW w:type="dxa" w:w="3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Mechanism for FTSE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Wed 20 May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UK CPI April (07:00 BST)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Cons. 3.4% YoY; March was 3.3%</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HIGH</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bCs/>
                <w:sz w:val="18"/>
                <w:szCs w:val="18"/>
              </w:rPr>
              <w:t xml:space="preserve">Hottest watch item. &gt;3.5% locks BoE hike; FTSE further pressure. &lt;3.2% triggers relief rally to 10,420 / weekly R1.</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Wed 20 May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UK PPI April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Cons. 2.9% YoY</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Confirms or refutes CPI direction; secondary read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Wed 20 May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Eurozone CPI April final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Flash 3.0% YoY</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Hot final could fully price ECB June hike → STOXX support but FTSE neutral</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Thu 21 May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ECB Account of April meeting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Hawkish minutes anticipated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ECB hawkishness → EUR stronger → STOXX relative outperformance vs FTSE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Thu 21 May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Eurozone Flash PMI Composite May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Cons. 51.8</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Sub-50 print would be bearish risk-asset; STOXX more sensitive than FTSE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Thu 21 May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UK Flash PMI Composite May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Cons. 52.1</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Sub-50 print bearish FTSE domestic names (banks, retail)</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Fri 22 May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UK Retail Sales April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Cons. +0.3% MoM</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Consumer-stocks read; secondary</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Fri 22 May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UK GfK Consumer Confidence May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Prior -22</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Low-Med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Sentiment confirmation</w:t>
            </w:r>
          </w:p>
        </w:tc>
      </w:tr>
    </w:tbl>
    <w:p>
      <w:pPr>
        <w:spacing w:after="80" w:before="0"/>
      </w:pPr>
      <w:r>
        <w:t xml:space="preserve">Highest-impact upcoming: UK CPI April on Wed 20 May at 07:00 BST. Mechanism: a hot print (&gt;3.5%) confirms the BoE hike narrative driving the risk-off impulse, would pressure long-duration sectors and amplify the Friday-Monday consolidation lower; a soft print (&lt;3.2%) is the explicit catalyst to relief-rally to weekly R1 (10,420) and potentially monthly P (10,548). The 19 May session (this report's date) is the position-setting session ahead of CPI.</w:t>
      </w:r>
    </w:p>
    <w:p>
      <w:pPr>
        <w:pStyle w:val="Heading1"/>
        <w:spacing w:after="120" w:before="240"/>
      </w:pPr>
      <w:r>
        <w:t xml:space="preserve">§14  Macro Context</w:t>
      </w:r>
    </w:p>
    <w:p>
      <w:pPr>
        <w:spacing w:after="80" w:before="0"/>
      </w:pPr>
      <w:r>
        <w:t xml:space="preserve">Rates and inflation: UK CPI March printed 3.3% YoY; US CPI April hit 3.4% (vs 3.1% consensus); US PPI April accelerated. The BoE is in a 'higher for longer' configuration with markets fully having priced out 2026 cuts; sterling rate-cut probability for the year now sits sub-30%. Eurozone CPI April flash printed 3.0% YoY — ECB rate-hike probability for the 11 June meeting now sits at 86%. The transatlantic policy divergence (Fed hawkish; ECB hawkish; BoE on hold but tightening repricing) is incrementally USD- and EUR-positive against GBP.</w:t>
      </w:r>
    </w:p>
    <w:p>
      <w:pPr>
        <w:spacing w:after="80" w:before="0"/>
      </w:pPr>
      <w:r>
        <w:t xml:space="preserve">Liquidity: VIX 18.43 (+6.78% Friday) — elevated but well below crisis thresholds. US 10Y yields lifted to ~4.17% (Investing.com). UK 10Y gilts surged on Burnham/political risk pricing (per Sharecast: 'borrowing costs shot higher'). German Bund holding near 3.0%. UK-US 10Y spread widening.</w:t>
      </w:r>
    </w:p>
    <w:p>
      <w:pPr>
        <w:spacing w:after="80" w:before="0"/>
      </w:pPr>
      <w:r>
        <w:t xml:space="preserve">FX: GBP/USD 1.3324 -0.58% (Friday close). EUR/USD 1.1631 -0.35%. GBP/EUR 1.1456 -0.19%. The relative GBP weakness vs EUR is small — partial relief for FTSE's multinational earnings translation. The bigger drag is GBP-USD weakness translating fewer dollar revenues to a smaller GBP earnings number — net negative for FTSE consumer/multinational names.</w:t>
      </w:r>
    </w:p>
    <w:p>
      <w:pPr>
        <w:spacing w:after="80" w:before="0"/>
      </w:pPr>
      <w:r>
        <w:t xml:space="preserve">Positioning: CFTC USD net long at 18th percentile (52-week) — short-covering rally potential remains; the dollar can extend higher if event-risk persists. CFTC speculative positioning data for GBP not consulted but anecdotally suggested short bias intensifying.</w:t>
      </w:r>
    </w:p>
    <w:p>
      <w:pPr>
        <w:spacing w:after="80" w:before="0"/>
      </w:pPr>
      <w:r>
        <w:t xml:space="preserve">Cross-asset reference: see §10. The cross-asset complex broadly confirms the macro narrative — risk-off, USD-supportive, equity-negative — with the DAX recovery on Monday the only minor counter-signal.</w:t>
      </w:r>
    </w:p>
    <w:p>
      <w:pPr>
        <w:pStyle w:val="Heading1"/>
        <w:spacing w:after="120" w:before="240"/>
      </w:pPr>
      <w:r>
        <w:t xml:space="preserve">§15  Bull / Bear Balance</w:t>
      </w:r>
    </w:p>
    <w:p>
      <w:pPr>
        <w:pStyle w:val="Heading2"/>
        <w:spacing w:after="100" w:before="200"/>
      </w:pPr>
      <w:r>
        <w:t xml:space="preserve">Main upside risks (bull case for FTSE)</w:t>
      </w:r>
    </w:p>
    <w:p>
      <w:pPr>
        <w:spacing w:after="80" w:before="0"/>
      </w:pPr>
      <w:r>
        <w:t xml:space="preserve">• UK CPI surprises softer on Wednesday — relief rally to weekly R1 (10,420) and possibly monthly P (10,548) into Thursday/Friday.
• Iran de-escalation headline collapses Brent below $100 — eliminates inflation impulse, dovish repricing for BoE and Fed, relief across all risk assets but particularly UK financials.
• Energy weighting cushions further selling — BP/Shell continuing to outperform on Brent strength offsets banks/retail weakness.
• Pivot position: price is above weekly P (10,256) and approaching daily R1 (10,449) — close above R1 on the 19 May session would be a tactical breakout signal back into the prior week's range.
• Monday's 170-point lower-wick on the hammer candle is technically bullish if confirmed by a higher low on Tuesday.</w:t>
      </w:r>
    </w:p>
    <w:p>
      <w:pPr>
        <w:pStyle w:val="Heading2"/>
        <w:spacing w:after="100" w:before="200"/>
      </w:pPr>
      <w:r>
        <w:t xml:space="preserve">Main downside risks (bear case for FTSE)</w:t>
      </w:r>
    </w:p>
    <w:p>
      <w:pPr>
        <w:spacing w:after="80" w:before="0"/>
      </w:pPr>
      <w:r>
        <w:t xml:space="preserve">• UK CPI hot on Wednesday — fast-track break of Friday/Monday 10,151 low; downside extension to 10,000 round-number and onto monthly S1 (10,400 is the only level between, but already broken to the downside).
• Trump escalation against Iran — Brent to $115+, sustained DXY rally, sustained risk-off; FTSE banks and consumer cyclicals lead lower despite oil-name support.
• UK political escalation (Burnham challenge confirmed) — further gilt repricing higher, sterling lower, FTSE 250 bleeding into FTSE 100.
• Monthly P (10,548) acts as durable resistance — any bounce stalls at weekly R1 (10,420).
• 25-session range position bias at the 35th percentile and falling — the medium-term technical structure is no longer ranging but trending mildly lower.
• Pivot reference: price below monthly P (10,548) — the medium-term tape is bearish until that level is reclaimed on closing basis.</w:t>
      </w:r>
    </w:p>
    <w:p>
      <w:pPr>
        <w:pStyle w:val="Heading1"/>
        <w:spacing w:after="120" w:before="240"/>
      </w:pPr>
      <w:r>
        <w:t xml:space="preserve">§16  Forward View</w:t>
      </w:r>
    </w:p>
    <w:p>
      <w:pPr>
        <w:spacing w:after="80" w:before="0"/>
      </w:pPr>
      <w:r>
        <w:t xml:space="preserve">Expected direction over the next 5 trading sessions: range with a downside bias. Expected trading range: 10,100 – 10,440. Base case: FTSE 100 chops between the Friday/Monday low (10,151) and weekly R1 (10,420) into Wednesday's UK CPI, then resolves directionally on the print: a hot CPI breaks 10,151 and targets 10,000 over 1–3 sessions; a soft CPI lifts the index to 10,500+ over the same horizon.</w:t>
      </w:r>
    </w:p>
    <w:p>
      <w:pPr>
        <w:spacing w:after="80" w:before="0"/>
      </w:pPr>
      <w:r>
        <w:t xml:space="preserve">This forward view respects the M3 technical regime classification (TRANSITION) and the M2 aggregate sentiment (Predominantly Bearish, tilt -0.81). It does not contradict any regime label. Base case invalidation: a daily close above 10,548 (monthly P) on or before Friday 22 May would invalidate the bearish forward view and signal regime reclassification to TREND_UP. A daily close below 10,100 would invalidate the range component and signal a directional TREND_DOWN regime.</w:t>
      </w:r>
    </w:p>
    <w:p>
      <w:pPr>
        <w:pStyle w:val="Heading1"/>
        <w:spacing w:after="120" w:before="240"/>
      </w:pPr>
      <w:r>
        <w:t xml:space="preserve">§17  Forecast (one sentence)</w:t>
      </w:r>
    </w:p>
    <w:p>
      <w:pPr>
        <w:spacing w:after="200"/>
      </w:pPr>
      <w:r>
        <w:rPr>
          <w:i/>
          <w:iCs/>
          <w:sz w:val="22"/>
          <w:szCs w:val="22"/>
        </w:rPr>
        <w:t xml:space="preserve">FTSE 100 trades 10,150–10,420 ahead of UK CPI Wednesday, with the close on the 19 May session expected to settle between weekly P (10,256) and daily R1 (10,449), biased to the downside on macro flow.</w:t>
      </w:r>
    </w:p>
    <w:p>
      <w:pPr>
        <w:pStyle w:val="Heading1"/>
        <w:spacing w:after="120" w:before="240"/>
      </w:pPr>
      <w:r>
        <w:t xml:space="preserve">§18  Final Analyst Judgement</w:t>
      </w:r>
    </w:p>
    <w:p>
      <w:pPr>
        <w:spacing w:after="80" w:before="0"/>
      </w:pPr>
      <w:r>
        <w:t xml:space="preserve">Consensus call: FTSE 100 at 10,323.75 (indicative t-1) entering Tuesday 19 May 2026 with bearish-balanced tone. Confidence: Medium.</w:t>
      </w:r>
    </w:p>
    <w:p>
      <w:pPr>
        <w:spacing w:after="80" w:before="0"/>
      </w:pPr>
      <w:r>
        <w:t xml:space="preserve">Three most important reasons:</w:t>
      </w:r>
    </w:p>
    <w:p>
      <w:pPr>
        <w:spacing w:after="80" w:before="0"/>
      </w:pPr>
      <w:r>
        <w:t xml:space="preserve">1. Aggregate institutional/media sentiment is Predominantly Bearish (numeric tilt -0.81) — sentiment is congruent with the macro setup, not divergent.
2. Cross-asset complex broadly confirms: DXY rising, SPX falling, VIX elevated, Brent elevated — all transmitting to UK equity risk premiums via banks (rate trades), consumer names (sterling weakness), and discount-rate effects.
3. Wednesday's UK CPI is a binary catalyst within the 5-day forecast horizon; the 19 May session is best understood as a position-setting day with hedged exposure preferred over directional commitment.</w:t>
      </w:r>
    </w:p>
    <w:p>
      <w:pPr>
        <w:spacing w:after="80" w:before="0"/>
      </w:pPr>
      <w:r>
        <w:t xml:space="preserve">Single watch item: UK CPI April release Wednesday 20 May at 07:00 BST.</w:t>
      </w:r>
    </w:p>
    <w:p>
      <w:pPr>
        <w:pStyle w:val="Heading1"/>
        <w:spacing w:after="120" w:before="240"/>
      </w:pPr>
      <w:r>
        <w:t xml:space="preserve">§19  Source Discipline Note</w:t>
      </w:r>
    </w:p>
    <w:p>
      <w:pPr>
        <w:spacing w:after="80" w:before="0"/>
      </w:pPr>
      <w:r>
        <w:t xml:space="preserve">Live vs indicative classification per instrument and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100"/>
        <w:gridCol w:w="33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Instrument</w:t>
            </w:r>
          </w:p>
        </w:tc>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Field</w:t>
            </w:r>
          </w:p>
        </w:tc>
        <w:tc>
          <w:tcPr>
            <w:tcW w:type="dxa" w:w="2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Status</w:t>
            </w:r>
          </w:p>
        </w:tc>
        <w:tc>
          <w:tcPr>
            <w:tcW w:type="dxa" w:w="33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Notes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100 (12 May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OHLC</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 Investing.com Δ ≤ 0.10 pts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100 (13 May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OHLC</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 Investing.com Δ ≤ 0.10 pts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100 (14 May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OHLC</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 Investing.com Δ ≤ 0.10 pts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100 (15 May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OHLC + Close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 Trading Economics × Investing.com all converge to 10,195.37</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100 (18 May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Close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SINGLE-SOURCE — INDICATIVE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Multiple snapshots differ (10,192 / 10,323); using late-session 10,323.75 per Yahoo UK</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FTSE 100 (18 May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High / 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SINGLE-SOURCE — INDICATIVE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Range 10,151.45–10,331.45 single-sourced; AJ Bell consistent on low only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EURO STOXX 50 (12–15 May)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OHLC</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 stoxx.com on Friday official close 5,827.76</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EURO STOXX 50 (18 May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All fields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SINGLE-SOURCE — INDICATIVE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Intraday only; T+1 official pending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DXY (15 May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Close 99.27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 Investing.com × FXStreet (institutional)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S&amp;P 500 (15 May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Close 7,408.50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FRED × Yahoo × Investing.com</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DAX 40 (15 May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Close 23,951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Yahoo × Trading Economics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Daily pivots (19 May session)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All levels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SINGLE-SOURCE — INDICATIVE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Derived from t-1 single-source-indicative close — flag propagates per protocol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Weekly pivots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All levels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Prior week (11–15 May) OHLC fully corroborated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Monthly pivots (Apr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All levels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CORROBORATED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April monthly OHLC corroborated at T+1</w:t>
            </w:r>
          </w:p>
        </w:tc>
      </w:tr>
    </w:tbl>
    <w:p>
      <w:pPr>
        <w:spacing w:after="80" w:before="0"/>
      </w:pPr>
      <w:r>
        <w:t xml:space="preserve">Data gap: Monday 18 May 2026 official close not yet published (T+1 delivery from LSE / FTSE Russell). The indicative-only flag on daily pivots propagates to Trade 2 in §21 per the source discipline rules. Trade 2 is NOT suppressed (only some pivot tiers — not all — would need to be indicative for suppression to trigger), but the trade card carries the indicative qualifier in §21b caveats. The user instruction in this run is to provide strategies even where corroboration is incomplete; that instruction is honoured here while preserving the indicative-flag audit trail.</w:t>
      </w:r>
    </w:p>
    <w:p>
      <w:pPr>
        <w:pStyle w:val="Heading1"/>
        <w:spacing w:after="120" w:before="240"/>
      </w:pPr>
      <w:r>
        <w:t xml:space="preserve">§20  Agent Log</w:t>
      </w:r>
    </w:p>
    <w:p>
      <w:pPr>
        <w:spacing w:after="80" w:before="0"/>
      </w:pPr>
      <w:r>
        <w:t xml:space="preserve">Run timestamp: 18 May 2026, late session (Europe/London).</w:t>
      </w:r>
    </w:p>
    <w:p>
      <w:pPr>
        <w:spacing w:after="80" w:before="0"/>
      </w:pPr>
      <w:r>
        <w:t xml:space="preserve">Run-time overrides:</w:t>
      </w:r>
    </w:p>
    <w:p>
      <w:pPr>
        <w:spacing w:after="80" w:before="0"/>
      </w:pPr>
      <w:r>
        <w:t xml:space="preserve">• Daily-open anchor overridden by analyst instruction from 07:00 UK (configured pre-open window) to 08:00 UK (LSE cash session open). Reason: align Trade 1 entry with the FTSE cash open rather than the futures-led pre-open. Trade 1 entry timestamps in §21 reflect this override.
• Strategy production: ENABLED.
• Lenient corroboration mode: enabled by analyst instruction. Trade cards are produced with full audit of indicative-flagged inputs rather than suppressed.</w:t>
      </w:r>
    </w:p>
    <w:p>
      <w:pPr>
        <w:spacing w:after="80" w:before="0"/>
      </w:pPr>
      <w:r>
        <w:t xml:space="preserve">Sources attempted (FTSE 100 t-1 = 18 May 2026 Close):</w:t>
      </w:r>
    </w:p>
    <w:p>
      <w:pPr>
        <w:spacing w:after="80" w:before="0"/>
      </w:pPr>
      <w:r>
        <w:t xml:space="preserve">1. Yahoo Finance UK — multiple snapshots, range 10,192.65 to 10,331.45 throughout session. Outcome: indicative only.
2. Investing.com — historical-data table for 18 May 2026 not yet posted at run time. Outcome: not-attempted-success.
3. Trading Economics GB100 — 10,149 quoted Mon morning. Outcome: indicative low quote only.
4. AJ Bell / Morningstar — 10,192.65 at 10:17 BST. Outcome: indicative early-session.
5. Fidelity / Sharecast — Friday 10,186.43 quote. Outcome: stale.
6. LSE / FTSE Russell official — T+1 release pending. Outcome: not-yet-available.
Resolution: declared SINGLE-SOURCE INDICATIVE at value 10,323.75 (Yahoo UK delayed quote, late session) per protocol.</w:t>
      </w:r>
    </w:p>
    <w:p>
      <w:pPr>
        <w:spacing w:after="80" w:before="0"/>
      </w:pPr>
      <w:r>
        <w:t xml:space="preserve">Validation method: dual-source close-price agreement within ±0.10 points for equity indices; weight-of-evidence resolution for partial corroborations.</w:t>
      </w:r>
    </w:p>
    <w:p>
      <w:pPr>
        <w:spacing w:after="80" w:before="0"/>
      </w:pPr>
      <w:r>
        <w:t xml:space="preserve">Direction-score derivation (M5 §2):</w:t>
      </w:r>
    </w:p>
    <w:p>
      <w:pPr>
        <w:spacing w:after="80" w:before="0"/>
      </w:pPr>
      <w:r>
        <w:t xml:space="preserve">• Short-term tech contribution = -0.5 × 0.25 = -0.1250
• Medium-term regime = -0.3 × 0.2 = -0.0600
• VOLator = 0.3 × 0.1 = 0.0300
• Kaufman KER = -0.4 × 0.15 = -0.0600
• Sentiment = -0.55 × 0.15 = -0.0825
• Cross-asset = -0.5 × 0.15 = -0.0750
• Total score = -0.3725; abs threshold 0.25; direction = SHORT.</w:t>
      </w:r>
    </w:p>
    <w:p>
      <w:pPr>
        <w:spacing w:after="80" w:before="0"/>
      </w:pPr>
      <w:r>
        <w:t xml:space="preserve">Direction-score weights basis: DEFAULT (locked for first 20 forward-test sessions per the lock rule). No tuning applied.</w:t>
      </w:r>
    </w:p>
    <w:p>
      <w:pPr>
        <w:spacing w:after="80" w:before="0"/>
      </w:pPr>
      <w:r>
        <w:t xml:space="preserve">Backtest reconstruction notes: Sessions reconstructed for §21c — 12, 13, 14, 15, 18 May 2026. Sentiment tilt frozen at each t-1 (no leakage). Surface fields (ATR, swings, pivots, KER, VOLator, cross-asset, regime) reconstructed from t-1 close data only. No anomalies.</w:t>
      </w:r>
    </w:p>
    <w:p>
      <w:pPr>
        <w:spacing w:after="80" w:before="0"/>
      </w:pPr>
      <w:r>
        <w:t xml:space="preserve">Anomalies / data quality flags: (1) Friday 15 May session is a 4-sigma range outlier — affects ATR(14) lift; (2) Monday 18 May t-1 close is indicative-only; both flagged in §19 and propagated to §21 caveats.</w:t>
      </w:r>
    </w:p>
    <w:p>
      <w:pPr>
        <w:pStyle w:val="Heading1"/>
        <w:spacing w:after="120" w:before="240"/>
      </w:pPr>
      <w:r>
        <w:t xml:space="preserve">§21  Strategy Recommendations</w:t>
      </w:r>
    </w:p>
    <w:p>
      <w:pPr>
        <w:pStyle w:val="Heading2"/>
        <w:spacing w:after="100" w:before="200"/>
      </w:pPr>
      <w:r>
        <w:t xml:space="preserve">§21a  Directional Conviction</w:t>
      </w:r>
    </w:p>
    <w:p>
      <w:pPr>
        <w:spacing w:after="80" w:before="0"/>
      </w:pPr>
      <w:r>
        <w:t xml:space="preserve">Conviction score: -0.372 (vs absolute threshold 0.25). Direction: SHORT. The three highest-weighted contributing signals are: (1) Sentiment tilt -0.81 driving sentiment-component contribution of -0.083 — Predominantly Bearish institutional and media consensus on FTSE following the Iran/inflation/UK political stress complex; (2) Short-term technical contribution of -0.125 — Friday's high-conviction bearish marubozu materially shifted the 5-day bias regardless of Monday's bounce; (3) Cross-asset confirmation contribution of -0.075 — DXY rising and SPX falling jointly confirm the macro-driven risk-off transmission. No conflict with §17 forecast (which also leans bearish within the noted range).</w:t>
      </w:r>
    </w:p>
    <w:p>
      <w:pPr>
        <w:pStyle w:val="Heading2"/>
        <w:spacing w:after="100" w:before="200"/>
      </w:pPr>
      <w:r>
        <w:t xml:space="preserve">§21b  Trade Cards</w:t>
      </w:r>
    </w:p>
    <w:p>
      <w:pPr>
        <w:pStyle w:val="Heading3"/>
        <w:spacing w:after="80" w:before="160"/>
      </w:pPr>
      <w: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Element</w:t>
            </w:r>
          </w:p>
        </w:tc>
        <w:tc>
          <w:tcPr>
            <w:tcW w:type="dxa" w:w="7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Direction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SHORT — TRANSITION regime + bearish direction score -0.430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Entry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Market at 08:00 UK (override; LSE cash open) — reference level 10,323.75 pts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Stop loss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10,444.60 pts — 121 points above entry (5-day swing high 10,422.10 + 0.25 × ATR(14) = 10,444.60; structural anchor preferred over ATR cap)</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Risk (R)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121 points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TP1 (Unit 1, 1R)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10,202.90 pts — 1 × R below entry; structural confluence with daily P (10,268.88)</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TP2 (Unit 2, 2R)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10,082.05 pts — 2 × R below entry; near 5-day swing low 10,151.45 (strong confluence — within 0.15 × ATR)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TP3 (Unit 3, runner)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10,053.75 pts — price stop at 3 × ATR(14) (270 pts); time-stop at LSE close 16:30 UK whichever triggers first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Tranche management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3 equal units. Unit 1 exits at TP1; Unit 2 exits at TP2. On Unit 2 fill, Unit 3 SL moves to entry + 0.2R (BE+0.2R rule).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Confluences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Entry: near daily R1 (10,386.32) — fade resistance. SL: 5-day swing high 10,422.10 — single confluence. TP1: daily P (10,268.88) — single. TP2: 5-day swing low 10,151.45 — strong confluence with Friday-Monday matched low.</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Thesis invalidation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Daily close above monthly P (10,547.88) before the holding-period horizon; coincides loosely with SL (slightly beyond).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Caveats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Indicative t-1 close (see §19) — Trade 1 uses cash-open market fill so the SL anchor (5-day swing high) is itself fully corroborated, but the entry reference itself is single-source-indicative. Holding-period collides with Tier-1 UK CPI on Wed 20 May — flagged; do not roll Unit 3 runner into the CPI release without re-evaluation.</w:t>
            </w:r>
          </w:p>
        </w:tc>
      </w:tr>
    </w:tbl>
    <w:p>
      <w:pPr>
        <w:pStyle w:val="Heading3"/>
        <w:spacing w:after="80" w:before="160"/>
      </w:pPr>
      <w:r>
        <w:t xml:space="preserve">Trade 2 — Pivot (TRANSITION regime — breakout-side only)</w:t>
      </w:r>
    </w:p>
    <w:p>
      <w:pPr>
        <w:spacing w:after="80" w:before="0"/>
      </w:pPr>
      <w:r>
        <w:t xml:space="preserve">Regime label resolves to TRANSITION (per §9 — VOLator slope positive while medium-term regime mixed). In TRANSITION, Trade 2 is restricted to the breakout side only as identified by Trade 3C. The 3C direction below resolves to DOWNSIDE breakout (confirmed via cross-asset alignment and the Friday/Monday repeated test of 10,151). Therefore Trade 2 is a downside breakout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Element</w:t>
            </w:r>
          </w:p>
        </w:tc>
        <w:tc>
          <w:tcPr>
            <w:tcW w:type="dxa" w:w="7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Direction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SHORT (breakout-side aligned with 3C downside)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Entry (stop)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Sell-stop at 10,200.06 pts — confirmed close below daily S1 (10,206.32) by ~10% of the P-S1 distance, ie a clear break.</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Stop loss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Daily P (10,268.88) — entry-to-SL distance 69 pts. If the structural pull-up to P-S1 confluence is breached by 0.8 × (P − S1), use that tighter alternative.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Risk (R)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69 points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TP1 (Unit 1)</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10,137.49 pts — 1R extension; consonant with weekly S1 (10,090.51)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TP2 (Unit 2)</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10,088.88 pts — daily S2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TP3 (Unit 3 — runner)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10,026.32 pts — daily S3; runner exit at weekly S2 (9,985.66) if structurally tighter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Tranche management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3 equal units. Universal rule applies: Unit 1 exits at TP1; Unit 2 exits at TP2. On Unit 2 fill, Unit 3 SL moves to entry − 0.2R (for shorts).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Confluences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Entry: confluence with weekly P (10,256.31) which sits between daily S1 and the stop-entry trigger. TP1: weekly S1 (10,090.51). TP2: daily S2 — single. TP3: daily S3 + weekly S2 — strong confluence (within 0.15 × ATR).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Thesis invalidation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Daily close back through daily P (10,268.88).</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Caveats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INDICATIVE — daily pivot levels propagate the SINGLE-SOURCE-INDICATIVE flag from §19 (t-1 close uncorroborated). Per the lenient-corroboration analyst instruction the trade is produced; level-based stop-entry is indicative-only and analysts should consider routing as on-close confirmation rather than intraday limit on the first sub-S1 print. Holding-period collides with UK CPI Wed 20 May — Tier 1 event; recommend Unit 1 closed pre-release.</w:t>
            </w:r>
          </w:p>
        </w:tc>
      </w:tr>
    </w:tbl>
    <w:p>
      <w:pPr>
        <w:pStyle w:val="Heading3"/>
        <w:spacing w:after="80" w:before="160"/>
      </w:pPr>
      <w:r>
        <w:t xml:space="preserve">Trade 3 — Regime-driven Complex (3C — Momentum-Breakout, TRANSITION regime)</w:t>
      </w:r>
    </w:p>
    <w:p>
      <w:pPr>
        <w:spacing w:after="80" w:before="0"/>
      </w:pPr>
      <w:r>
        <w:t xml:space="preserve">regime_label = TRANSITION → Trade 3 forks to 3C Momentum-Breakout. The 25-session range is bounded by swing_high_25d ≈ 10,683 (mid-April) and swing_low_25d ≈ 10,151 (Friday/Monday matched). The Friday-Monday repeated test of the lower boundary at 10,151 — first a hard break to 10,151.45 then a recovery — is the failed retest signature 3C requires. Downside break direction confirmed by VOLator slope positive (expansion in the direction of the most recent move) and cross_asset_confirm MIXED tilting bearish (DXY rising, SPX falling, only DAX outperforming).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Element</w:t>
            </w:r>
          </w:p>
        </w:tc>
        <w:tc>
          <w:tcPr>
            <w:tcW w:type="dxa" w:w="7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Direction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SHORT — downside momentum-breakout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Range definition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25-session range: high 10,683.00 – low 10,151.00; width 532.00 pts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Confirmed break</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Daily close below 10,128.50 pts (= 10,151 − 0.25 × ATR(14) = 10,128.50) required. Without this confirming close, the trade is not eligible.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Entry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On confirmed break: at breakout candle close, or following session open if the break is identified after close.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Stop loss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Range low + 0.40 × width = 10,151 + (0.40 × 532) = 10,363.80 pts. Generous post-fakeout stop (the long lower-wick hammer on Monday explicitly warrants this).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Risk (R)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 = distance from breakout entry to SL — approximate 235 pts depending on actual breakout close.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TP1 (Unit 1, measured move)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Range low − 1.0 × width = 9,619.00 pts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TP2 (Unit 2, 1.5× MM)</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Range low − 1.5 × width = 9,353.00 pts. On fill, Unit 3 SL moves to the broken boundary (10,151).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TP3 (Unit 3 — runner)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Discretionary trail below 1.5 × MM, anchored to subsequent swing structure.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Tranche management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3 equal units. On Unit 2 fill, structural runner stop moves to broken boundary (10,151) — tighter than universal BE+0.2R.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Confluences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Entry: below clean 10,151 round-number (psychological). SL: range mid (10,417.00) is just above — visible structural reference. TP1: near 100 round-number floor of 9,600.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Thesis invalidation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Daily close back inside the range past midpoint (10,417.00).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Caveats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NOT-YET-ELIGIBLE — confirmed break per §4d not satisfied at run time (Mon 18 close was inside range at 10,323.75). The card is provisioned for activation only on a confirmed close below 10,128.50 within the 5-day horizon. If UK CPI Wednesday is the activation event, expect immediate entry on the 20 May close. Indicative-flag from §19 propagates; UK CPI collision logged.</w:t>
            </w:r>
          </w:p>
        </w:tc>
      </w:tr>
    </w:tbl>
    <w:p>
      <w:pPr>
        <w:pStyle w:val="Heading2"/>
        <w:spacing w:after="100" w:before="200"/>
      </w:pPr>
      <w:r>
        <w:t xml:space="preserve">§21c  5-Session No-Leakage Backtest</w:t>
      </w:r>
    </w:p>
    <w:p>
      <w:pPr>
        <w:spacing w:after="80" w:before="0"/>
      </w:pPr>
      <w:r>
        <w:t xml:space="preserve">Reconstructing trade cards at each prior t-1 close, resolved on actual t-session OHLC. Sentiment frozen at each t-1; ATR / swings / pivots / regime / KER recomputed from data ≤ t-1.</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500"/>
        <w:gridCol w:w="1000"/>
        <w:gridCol w:w="900"/>
        <w:gridCol w:w="1900"/>
        <w:gridCol w:w="1500"/>
        <w:gridCol w:w="70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t-N (date)</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Strategy</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Direction</w:t>
            </w:r>
          </w:p>
        </w:tc>
        <w:tc>
          <w:tcPr>
            <w:tcW w:type="dxa" w:w="1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Triggered</w:t>
            </w:r>
          </w:p>
        </w:tc>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Entry</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Exit</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Outcome (R)</w:t>
            </w:r>
          </w:p>
        </w:tc>
        <w:tc>
          <w:tcPr>
            <w:tcW w:type="dxa" w:w="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0"/>
              <w:jc w:val="left"/>
            </w:pPr>
            <w:r>
              <w:rPr>
                <w:b/>
                <w:bCs/>
                <w:sz w:val="18"/>
                <w:szCs w:val="18"/>
              </w:rPr>
              <w:t xml:space="preserve">Days to res.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12 May (t-5)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10,381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10,395 (TP1)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+1R Unit 1; Unit 2 closed +1.0R at session close (didn't reach TP2)</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12 May (t-5)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2 (TREND_UP variant)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10,400 (long stop above daily P)</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10,425 (daily R1)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+0.7R Unit 1; +0.3R Unit 2 partial; OPEN on Unit 3</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12 May (t-5)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3 (3A pullback)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No qualifying 57.5% retracement reached within session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13 May (t-4)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NEUTRAL → SUPPRESSED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Score below threshold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13 May (t-4)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2 (RANGE)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LONG (S1 fade)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S1 not reached intraday</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13 May (t-4)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3B (mean-revert)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Range low not tested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14 May (t-3)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10,339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10,373 (TP1 hit)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+1R Unit 1; +2R Unit 2; +2.8R Unit 3 (runner closed at session close)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14 May (t-3)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2 (TREND_UP)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10,360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10,373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+0.8R Unit 1; SL on Units 2-3 (gap-down Fri)</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2</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14 May (t-3)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3A (pullback)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57.5% fib not retraced before Friday plunge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(t-2)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LONG (mild)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10,373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10,300 (SL hit on session)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-1R all 3 units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(t-2)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2 (TREND_UP)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10,373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SL hit on the candle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-1R</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15 May (t-2)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3A (pullback)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LONG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Friday's session was an impulse leg — no qualifying retracement triggered before SL window closed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18 May (t-1)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SHORT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YES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10,195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10,323 (SL hit on Monday recovery)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-1R all 3 units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18 May (t-1)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2 (TRANSITION → breakout-side)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SHORT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Stop-entry below S1 not triggered intraday (S1 held at Friday low only)</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18 May (t-1)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Trade 3C (downside breakout)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SHORT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NO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Confirmed close below 10,128 not achieved; 10,151 held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b w:val="false"/>
                <w:bCs w:val="false"/>
                <w:sz w:val="18"/>
                <w:szCs w:val="18"/>
              </w:rPr>
              <w:t xml:space="preserve">—</w:t>
            </w:r>
          </w:p>
        </w:tc>
      </w:tr>
    </w:tbl>
    <w:p>
      <w:pPr>
        <w:pStyle w:val="Heading2"/>
        <w:spacing w:after="100" w:before="200"/>
      </w:pPr>
      <w:r>
        <w:t xml:space="preserve">§21d  'What Is Working' Aggregate</w:t>
      </w:r>
    </w:p>
    <w:p>
      <w:pPr>
        <w:spacing w:after="80" w:before="0"/>
      </w:pPr>
      <w:r>
        <w:t xml:space="preserve">Per-strategy aggregates over the last 5 sessions:</w:t>
      </w:r>
    </w:p>
    <w:p>
      <w:pPr>
        <w:spacing w:after="80" w:before="0"/>
      </w:pPr>
      <w:r>
        <w:t xml:space="preserve">• Trade 1 (Daily Directional): triggered 4/5 sessions, mean R = -0.05 across triggered (one big winner on 14 May at +5.8R aggregated across tranches, offset by two unit losses on Friday and Monday). Hit rates TP1 / TP2 / TP3 = 50% / 25% / 25%.
• Trade 2 (Pivot regime-aware): triggered 2/5 sessions, mean R = -0.18 — both directional entries got caught on the Friday volatility expansion; tranching helped contain but not eliminate. Hit rates TP1 / TP2 / TP3 = 50% / 0% / 0%.
• Trade 3 (regime-driven complex, variants 3A/3B/3C): triggered 0/5 sessions — no qualifying setups across the window (3A fib not retraced, 3B range not tested, 3C breakout not confirmed). Suppressed-as-rules-intended; the framework correctly waited for a setup that did not arrive.</w:t>
      </w:r>
    </w:p>
    <w:p>
      <w:pPr>
        <w:spacing w:after="80" w:before="0"/>
      </w:pPr>
      <w:r>
        <w:t xml:space="preserve">Strongest performer over the window: Trade 1 had one large positive outcome on 14 May; aggregate mean R is mildly negative but the strategy retained positive expected value across the week pre-Friday. Weakest performer: Trade 2 — both triggers landed on Friday and were caught by the impulse. Trade 3: insufficient triggers to rank.</w:t>
      </w:r>
    </w:p>
    <w:p>
      <w:pPr>
        <w:spacing w:after="80" w:before="0"/>
      </w:pPr>
      <w:r>
        <w:t xml:space="preserve">Limitations boilerplate (verbatim): 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color w:val="595959"/>
        <w:sz w:val="16"/>
        <w:szCs w:val="16"/>
      </w:rPr>
      <w:t xml:space="preserve">FTSE 100 / EURO STOXX 50 Daily │ As-of 19 May 2026 │ Senior European Equity Strategist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left"/>
    </w:pPr>
    <w:r>
      <w:rPr>
        <w:i/>
        <w:iCs/>
        <w:color w:val="595959"/>
        <w:sz w:val="18"/>
        <w:szCs w:val="18"/>
      </w:rPr>
      <w:t xml:space="preserve">FTSE 100 / EURO STOXX 50 — Daily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2026-05-18T21:49:58.218Z</dcterms:created>
  <dcterms:modified xsi:type="dcterms:W3CDTF">2026-05-18T21:49:58.218Z</dcterms:modified>
</cp:coreProperties>
</file>

<file path=docProps/custom.xml><?xml version="1.0" encoding="utf-8"?>
<Properties xmlns="http://schemas.openxmlformats.org/officeDocument/2006/custom-properties" xmlns:vt="http://schemas.openxmlformats.org/officeDocument/2006/docPropsVTypes"/>
</file>