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FTSE 100 Report — Daily: 06 July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As of Friday 03 July 2026 close (Europe/London) · Senior European Equity Strategist · Trading &amp; risk review (forward-test)</w:t>
      </w:r>
    </w:p>
    <w:p>
      <w:pPr>
        <w:pBdr>
          <w:bottom w:val="single" w:color="1F3864" w:sz="6"/>
        </w:pBdr>
        <w:spacing w:after="120" w:before="40"/>
      </w:pPr>
      <w: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FTSE 100 enters the week of 06 July anchored at a corroborated Friday close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10,679.03</w:t>
      </w:r>
      <w:r>
        <w:rPr>
          <w:rFonts w:ascii="Calibri" w:cs="Calibri" w:eastAsia="Calibri" w:hAnsi="Calibri"/>
          <w:sz w:val="20"/>
          <w:szCs w:val="20"/>
        </w:rPr>
        <w:t xml:space="preserve"> index points, a two-month high reached after a decisive mid-week surge. Market tone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bullish</w:t>
      </w:r>
      <w:r>
        <w:rPr>
          <w:rFonts w:ascii="Calibri" w:cs="Calibri" w:eastAsia="Calibri" w:hAnsi="Calibri"/>
          <w:sz w:val="20"/>
          <w:szCs w:val="20"/>
        </w:rPr>
        <w:t xml:space="preserve">. The three dominant drivers are (i) a softer-than-expected US employment report that cooled Federal Reserve rate-hike expectations and lifted global risk appetite, (ii) broad-based European strength — the EURO STOXX 50 closed at record territory near 6,417 (+2.3% on the week) — and (iii) firmer energy and mining constituents (Shell, BP, Antofagasta, Anglo American) supporting the FTSE's cyclical weighting. The short-term technical regime reads Trending — Bullish across the five validated sessions (RSI2 pinned at 100 into the close), and the medium-term read is Trending — Bullish, constrained by a short validated window. The Kaufman efficiency read is strongly directional (near-maximal on the available window), confirming trend rather than range. Directional conviction from the strategy layer is LONG (see §21). The single most important watch item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Bank of England policy signal and UK/eurozone CPI prints</w:t>
      </w:r>
      <w:r>
        <w:rPr>
          <w:rFonts w:ascii="Calibri" w:cs="Calibri" w:eastAsia="Calibri" w:hAnsi="Calibri"/>
          <w:sz w:val="20"/>
          <w:szCs w:val="20"/>
        </w:rPr>
        <w:t xml:space="preserve"> in the forward window (see §13d), either of which could reset the rate-path narrative that is currently powering the advance.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FTSE 100 cash index (^FTSE) — UK large-cap benchmark, 100 constituents, ~80% multinational revenue exposure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 STOXX 50 (^STOXX50E) — Eurozone blue-chip benchmark, 50 constituents across 8 countries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FTSE 100 cash index, GBP-denominated, free-float weighted (FTSE Russell methodology; quarterly review)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Regional — Europe (United Kingdom + Eurozone), two-jurisdiction analysis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LSE regular session 08:00–16:30 UK (FTSE); Xetra 09:00–17:30 CET (STOXX). Cash sessions only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 index level (continuous)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 points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Currency</w:t>
            </w:r>
          </w:p>
        </w:tc>
        <w:tc>
          <w:tcPr>
            <w:tcW w:type="dxa" w:w="676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GBP (FTSE). EURO STOXX reported in EUR original with GBP-equivalent noted where used)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Friday 03 July 2026 close (report issued for Monday 06 July 2026)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shd w:fill="f4f6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trading days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Note: the strategy layer's pre-open anchor has been set to 00:00 UK for this run (overriding the instance's 07:00 UK European pre-open default), placing the directional reference at the overnight-futures/Asian-session cut rather than the one-hour pre-LSE window.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2100"/>
        <w:gridCol w:w="2100"/>
        <w:gridCol w:w="1600"/>
        <w:gridCol w:w="1400"/>
        <w:gridCol w:w="21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1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10,679 pts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10,604 – 10,701 pts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 index close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Rationale: the Friday close of 10,679.03 is corroborated across two independent feeds (a major aggregator quote and an economic-data provider) within the equity-index tolerance, making it the most defensible current level. The range brackets Friday's session low and high. Confidence is Medium rather than High because intraday High/Low for the earlier four sessions could not be dual-source corroborated within ±0.10 pts against live free feeds and are treated as indicative (see §19).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500"/>
        <w:gridCol w:w="1250"/>
        <w:gridCol w:w="1350"/>
        <w:gridCol w:w="1350"/>
        <w:gridCol w:w="1350"/>
        <w:gridCol w:w="1200"/>
        <w:gridCol w:w="1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3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Aggregator quote (^FTSE)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 16:35 BST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10,679.03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10,679.03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cash close, London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 reference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Economic-data provider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 EOD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≈10,679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10,679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cash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Corroborates close +0.19–0.25% day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Index-provider record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10,701.32 (day high)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10,701.32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intraday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high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Broker/retail feed (delayed)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 14:08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10,658.16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10,658.16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delayed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Intraday delayed — not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Aggregator historical table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cached window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notes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daily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Excluded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Returned stale May–Jun window; not used for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Provider intraday range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10,604.25 / 10,701.32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intraday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L/H bracket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Minimum source count (6) met. Retail CFD spot quotes downweighted per restrictions.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All observations were normalized to the LSE cash-index close in index points, GBP. The Friday close was built from the two feeds that agreed within the equity-index tolerance (±0.10 pts effectively at the whole-point level, both rounding to 10,679). The delayed broker feed (10,658.16) was retained only as directional intraday colour because it is a mid-afternoon delayed snapshot, not a settlement value. The aggregator's historical download returned a stale May–June window and was excluded from the close determination to avoid importing off-window data. A weighted-median across the corroborating close feeds yields 10,679 pts as the most defensible level; the session low/high (10,604 / 10,701) frame the range. Precision beyond the whole-point level is not claimed for the intraday extremes because independent second-source corroboration of exact H/L within tolerance was not achievable on free feeds within the source stack.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 · Validated OHLC + RSI2 Table (5-Day)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7f37"/>
          <w:sz w:val="22"/>
          <w:szCs w:val="22"/>
        </w:rPr>
        <w:t xml:space="preserve">FTSE 100 (^FTSE)</w:t>
      </w:r>
    </w:p>
    <w:tbl>
      <w:tblPr>
        <w:tblW w:type="dxa" w:w="932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200"/>
        <w:gridCol w:w="1150"/>
        <w:gridCol w:w="1150"/>
        <w:gridCol w:w="1150"/>
        <w:gridCol w:w="1150"/>
        <w:gridCol w:w="850"/>
        <w:gridCol w:w="1050"/>
        <w:gridCol w:w="162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6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 29 Jun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10,353.00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10,402.00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10,337.00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10,388.00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Neutral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Tue 30 Jun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10,388.00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10,430.00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10,362.00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10,419.00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Neutral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Wed 01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10,419.00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10,470.00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10,405.00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10,466.00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Thu 02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10,466.00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10,688.00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10,466.00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10,658.00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10,653.00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10,701.32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10,604.25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10,679.03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(close, Δ≈0)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RSI2 fixed at period 2, computed from the validated close column. The first two sessions carry no RSI2 (insufficient prior closes in-window). RSI2 sits at its ceiling into Friday on five consecutive higher closes.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7f37"/>
          <w:sz w:val="22"/>
          <w:szCs w:val="22"/>
        </w:rPr>
        <w:t xml:space="preserve">EURO STOXX 50 (^STOXX50E)</w:t>
      </w:r>
    </w:p>
    <w:tbl>
      <w:tblPr>
        <w:tblW w:type="dxa" w:w="932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200"/>
        <w:gridCol w:w="1150"/>
        <w:gridCol w:w="1150"/>
        <w:gridCol w:w="1150"/>
        <w:gridCol w:w="1150"/>
        <w:gridCol w:w="850"/>
        <w:gridCol w:w="1050"/>
        <w:gridCol w:w="162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6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 29 Jun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6,210.00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6,250.00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6,198.00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6,240.00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Neutral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Tue 30 Jun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6,240.00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6,288.00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6,232.00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6,280.00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Neutral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Wed 01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6,280.00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6,330.00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6,270.00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6,322.00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Thu 02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6,322.00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6,372.00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6,318.00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6,360.00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6,373.36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6,420.44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6,368.15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6,417.00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(close level)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EURO STOXX Friday close corroborated near 6,417 (economic-data provider) against the index provider's same-date 52-week-high print of 6,412.68; earlier sessions indicative.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 · Charts</w:t>
      </w:r>
    </w:p>
    <w:p>
      <w:pPr>
        <w:spacing w:after="14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 w:before="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Volatility series scaled −1 to +1 (ATR method, historical scaling). Pivot chart applies smart-scale level selection around the current price; extreme outer tiers are suppressed for candle legibility.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 · Short-Term Technical Analysis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7f37"/>
          <w:sz w:val="22"/>
          <w:szCs w:val="22"/>
        </w:rPr>
        <w:t xml:space="preserve">FTSE 100 — session-by-session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Mon 29 Jun (see §6): modest up-day, small bullish body closing in the upper half of range — constructive but low-momentum open to the week.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Tue 30 Jun: continuation higher, body sits above the prior close, no upper-wick rejection — buyers in control.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Wed 01 Jul: bullish body, close near the session high; RSI2 at ceiling confirms short-term momentum is fully engaged.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Thu 02 Jul: the decisive session — a wide-range advance (~+1.8%) on the soft US payrolls print, close in the top quartile of range, no meaningful upper wick. This is the impulse leg of the move.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Fri 03 Jul: follow-through to a fresh two-month high (close 10,679.03), close ~77% up the day's range; thin US-holiday trade but no reversal signature.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Sequence assessment: Continuation. Evidence — five consecutive higher closes, low overlap between Thursday and the prior cluster, and directional travel concentrated in one direction with RSI2 pinned high.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Nearest support / resistance (from validated window): support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10,337 pts</w:t>
      </w:r>
      <w:r>
        <w:rPr>
          <w:rFonts w:ascii="Calibri" w:cs="Calibri" w:eastAsia="Calibri" w:hAnsi="Calibri"/>
          <w:sz w:val="20"/>
          <w:szCs w:val="20"/>
        </w:rPr>
        <w:t xml:space="preserve"> (5-day swing low) and the Thursday breakout shelf ~10,466; resistance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10,701.32 pts</w:t>
      </w:r>
      <w:r>
        <w:rPr>
          <w:rFonts w:ascii="Calibri" w:cs="Calibri" w:eastAsia="Calibri" w:hAnsi="Calibri"/>
          <w:sz w:val="20"/>
          <w:szCs w:val="20"/>
        </w:rPr>
        <w:t xml:space="preserve"> (5-day swing high) then the daily R1 at ~10,742.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color w:val="1a7f37"/>
          <w:sz w:val="20"/>
          <w:szCs w:val="20"/>
        </w:rPr>
        <w:t xml:space="preserve">Bullish continuation</w:t>
      </w:r>
      <w:r>
        <w:rPr>
          <w:rFonts w:ascii="Calibri" w:cs="Calibri" w:eastAsia="Calibri" w:hAnsi="Calibri"/>
          <w:sz w:val="20"/>
          <w:szCs w:val="20"/>
        </w:rPr>
        <w:t xml:space="preserve">. Consistent with the §9 regime classification — no conflict.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Regime classification: Trending — supported by low range-overlap across the impulse leg, directional persistence of 1.0 over the validated window (every session matched the prior direction), a positive VOLator slope into Thursday–Friday, median RSI2 in the upper band, and a range-position bias at the top of the window.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Bias: Bullish.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VOLator current readings (scaled −1 to +1): FTSE 100 ≈ +0.4 (above midpoint, expanding); EURO STOXX ≈ +0.3 (above, expanding); USDX ≈ −0.2 (below, contracting); S&amp;P 500 ≈ +0.5 (above, expanding); DAX ≈ +0.45 (above, expanding). Volatility expansion alongside price gains is characteristic of an impulse rather than a topping range.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Preferred trade protocol: trend-pullback entries in the direction of the trend (high-conviction quadrant of the short/medium synthesis). No conflict between short- and medium-term reads.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Kaufman confirmation: the efficiency read is strongly directional on the available window (near maximal), agreeing with the trend classification. Caveat: the 13-session Kaufman lookback is not fully populated by five validated sessions, so the reading is directionally indicative rather than fully seasoned (see §19).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650"/>
        <w:gridCol w:w="1250"/>
        <w:gridCol w:w="3400"/>
        <w:gridCol w:w="1400"/>
        <w:gridCol w:w="1660"/>
      </w:tblGrid>
      <w:tr>
        <w:trPr>
          <w:tblHeader/>
        </w:trPr>
        <w:tc>
          <w:tcPr>
            <w:tcW w:type="dxa" w:w="16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USDX (Dollar Index)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Falling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Softer USD on cooled Fed-hike odds eases global financial conditions and lifts GBP-translated multinational earnings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Supportive of FTSE via risk-on + earnings channel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Rising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Cross-Atlantic risk beta; US risk appetite spills into European equities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Reinforces the bullish regime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DAX 40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Rising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Eurozone equity proxy; industrials-led strength corroborates the broad European bid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 regional breadth of the advance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 STOXX 50 (secondary)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Rising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 Eurozone pair; record-area close signals region-wide risk-on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Breadth argues the FTSE move is not idiosyncratic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Aggregate cross-asset read: CONFIRM (all active counters confirm; none contradict). No contradiction flag raised.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 · Floor Pivot Analysis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Prior-period H/L/C used for pivots are treated as single-source indicative (see §19); pivot levels below are therefore indicative and used for structural context, not as definitive execution levels.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7f37"/>
          <w:sz w:val="22"/>
          <w:szCs w:val="22"/>
        </w:rPr>
        <w:t xml:space="preserve">Daily pivots (from Thu 02 Jul H/L/C) — indicative</w:t>
      </w:r>
    </w:p>
    <w:tbl>
      <w:tblPr>
        <w:tblW w:type="dxa" w:w="720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600"/>
        <w:gridCol w:w="2000"/>
        <w:gridCol w:w="1600"/>
        <w:gridCol w:w="2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11,408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10,604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11,186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10,520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10,964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10,382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10,826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10,298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10,742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10,076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9,854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7f37"/>
          <w:sz w:val="22"/>
          <w:szCs w:val="22"/>
        </w:rPr>
        <w:t xml:space="preserve">Weekly pivots (prior week, indicative) &amp; Monthly pivots (prior month, indicative)</w:t>
      </w:r>
    </w:p>
    <w:tbl>
      <w:tblPr>
        <w:tblW w:type="dxa" w:w="88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400"/>
        <w:gridCol w:w="1550"/>
        <w:gridCol w:w="1400"/>
        <w:gridCol w:w="1550"/>
        <w:gridCol w:w="1400"/>
        <w:gridCol w:w="15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 level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 level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 P/R1/S1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10,549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10,263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P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10,383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10,399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10,113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R1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10,640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9,976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 S1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10,209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Position narrative: the Friday close (10,679) sits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above the daily P (~10,604)</w:t>
      </w:r>
      <w:r>
        <w:rPr>
          <w:rFonts w:ascii="Calibri" w:cs="Calibri" w:eastAsia="Calibri" w:hAnsi="Calibri"/>
          <w:sz w:val="20"/>
          <w:szCs w:val="20"/>
        </w:rPr>
        <w:t xml:space="preserve"> and is testing daily R1 (~10,742), also above the weekly P (~10,263) and monthly P (~10,383) — a bullish location across all three timeframes. No sub-0.05% three-timeframe confluence zone was identified in the immediate vicinity of price.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 · Key Market Considerations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Demand / risk appetite — price-supportive (cyclical)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softer US jobs report reduced perceived odds of a near-term Fed hike, reviving global risk appetite; European PMIs (Spain services surprise) and above-expectation China services PMI reinforced the bid. Cyclical, event-driven.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Energy &amp; materials weighting — price-supportive (cyclical)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Firmer oil (Brent ~93.7, WTI ~90.6) and a mining bounce (Fresnillo, Antofagasta, Anglo American) lift the FTSE's heavy energy/materials constituents. Reversible with commodity moves.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Policy / rates — mixed to watch (cyclical)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Markets price roughly a one-third chance of an ECB hike in July as eurozone inflation eases; UK gilt yields remain elevated (10Y ~4.95%), a headwind for rate-sensitive domestics but a tailwind for FTSE banks. Near-term catalysts (§13d): BoE communication and UK/eurozone CPI.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FX — price-supportive (structural-cyclical)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softer dollar and firm EUR/GBP (~0.857) support both indices via the multinational-earnings translation channel that is central to FTSE's ~80% overseas revenue base.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Near-term catalysts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UK CPI and BoE signals within the scenario horizon (see §13d) — highest-impact watch items.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Eurozone CPI / ECB commentary — affects the EURO STOXX read that is currently confirming FTSE direction.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 · Sentiment, News &amp; Calendar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13a · Per-article sentiment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500"/>
        <w:gridCol w:w="1150"/>
        <w:gridCol w:w="2600"/>
        <w:gridCol w:w="1350"/>
        <w:gridCol w:w="1200"/>
        <w:gridCol w:w="1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(summarised)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Trading Economics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STOXX 50 to records; soft US jobs eases hike bets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Bullish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"European stocks rose to new records on Friday"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Trading Economics (UK)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FTSE 100 to two-month high on utilities &amp; miners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Bullish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"highest since March 2" after 1.7% Thursday advance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Sharecast/Fidelity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02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FTSE up 1.8% as weak NFP tempers rate view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Bullish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"surging ahead after a weak non-farm payrolls report"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Reuters (pre-open wire)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European markets set to open at fresh highs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Bullish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"extending their advance to fresh record highs"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Trading Economics (macro)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One-third chance of ECB July hike as inflation eases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Neutral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"easing inflation suggests…moving closer to price stability"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Market wrap (STOXX detail)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Tech/industrials/utilities lead; banks firm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Bullish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"Technology, industrials, automakers, and utilities led"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13b · Aggregate sentiment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Categorical: 5 Bullish (media), 1 Neutral (media) = </w:t>
      </w:r>
      <w:r>
        <w:rPr>
          <w:rFonts w:ascii="Calibri" w:cs="Calibri" w:eastAsia="Calibri" w:hAnsi="Calibri"/>
          <w:b/>
          <w:bCs/>
          <w:color w:val="1a7f37"/>
          <w:sz w:val="20"/>
          <w:szCs w:val="20"/>
        </w:rPr>
        <w:t xml:space="preserve">Predominantly Bullish</w:t>
      </w:r>
      <w:r>
        <w:rPr>
          <w:rFonts w:ascii="Calibri" w:cs="Calibri" w:eastAsia="Calibri" w:hAnsi="Calibri"/>
          <w:sz w:val="20"/>
          <w:szCs w:val="20"/>
        </w:rPr>
        <w:t xml:space="preserve">. Numeric tilt: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+0.83</w:t>
      </w:r>
      <w:r>
        <w:rPr>
          <w:rFonts w:ascii="Calibri" w:cs="Calibri" w:eastAsia="Calibri" w:hAnsi="Calibri"/>
          <w:sz w:val="20"/>
          <w:szCs w:val="20"/>
        </w:rPr>
        <w:t xml:space="preserve"> (source-class-weighted mean of article scores; all media weight 0.5, so tilt = 5×(+1)/6 over scored articles ≈ +0.83).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Divergence flag: aggregate sentiment agrees with price action and with the §9 trending-bullish regime — no divergence.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Low-confidence flag: NOT triggered (≥3 articles). However, all sources are general financial media (no institutional/official research in-window), so the tilt carries media-only weighting — treat as directionally reliable but not institution-corroborated.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13c · News calendar — previous period (5 days to 03 Jul)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300"/>
        <w:gridCol w:w="2500"/>
        <w:gridCol w:w="2200"/>
        <w:gridCol w:w="900"/>
        <w:gridCol w:w="24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Thu 02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 non-farm payrolls (soft)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Below consensus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Cooled Fed-hike odds → FTSE +1.8%, risk-on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China services PMI (beat)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Above expectations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Supported Asian/European risk sentiment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Spain services PMI (beat)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Above expectations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Reinforced eurozone growth read → STOXX records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03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 Independence Day (holiday)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Market closed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Thin trade; muted follow-through risk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13d · News calendar — upcoming period (next 5 trading days)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300"/>
        <w:gridCol w:w="2500"/>
        <w:gridCol w:w="2200"/>
        <w:gridCol w:w="900"/>
        <w:gridCol w:w="24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300"/>
            <w:shd w:fill="fbee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Wk of 07 Jul</w:t>
            </w:r>
          </w:p>
        </w:tc>
        <w:tc>
          <w:tcPr>
            <w:tcW w:type="dxa" w:w="2500"/>
            <w:shd w:fill="fbee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UK CPI (inflation)</w:t>
            </w:r>
          </w:p>
        </w:tc>
        <w:tc>
          <w:tcPr>
            <w:tcW w:type="dxa" w:w="2200"/>
            <w:shd w:fill="fbee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 elevated; BoE-sensitive</w:t>
            </w:r>
          </w:p>
        </w:tc>
        <w:tc>
          <w:tcPr>
            <w:tcW w:type="dxa" w:w="900"/>
            <w:shd w:fill="fbee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2460"/>
            <w:shd w:fill="fbee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Hot print → hike-risk, FTSE domestics pressured, banks firm; soft print → risk-on extends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Wk of 07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BoE speakers / minutes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Rate-path guidance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Hawkish → GBP up, FTSE multinationals hit; dovish → supportive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Wk of 07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Eurozone CPI (final)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Easing trend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Confirms/undercuts the ECB July-hike debate feeding STOXX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Wk of 07 Jul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 CPI (if scheduled)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Fed-path driver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Reprices global rate expectations → risk beta into FTSE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Highest-impact upcoming event: UK CPI. A material upside inflation surprise would revive Bank-of-England hike expectations, lift the pound, and pressure the FTSE's overseas-earnings translation — the single most likely trigger to reset the currently bullish consensus.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Rates &amp; monetary policy: BoE guidance is the swing factor for UK domestics; the ECB July-hike debate (~one-third priced) is live. Cross-referencing §10, the rising S&amp;P 500 counter is consistent with a market that has de-risked the near-term Fed-hike scenario.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Inflation: eurozone inflation easing (price-supportive for the STOXX read); UK CPI is the key unknown — potentially price-negative for FTSE domestics if hot.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Safe-haven / real yields: gold slipped (~4,118, −3.4% on the quoted feed) alongside the equity rally — consistent with risk-on / firmer real-yield backdrop rather than defensive demand; mildly supportive read for equities.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Liquidity &amp; FX: per §10, the USDX counter is falling — easier global conditions and a supportive earnings-translation channel for FTSE multinationals.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Energy: firmer Brent/WTI supports FTSE energy weighting (Shell, BP) — a sector tailwind distinct from the broad rate story.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Positioning: VIX low (~15.8, −2.1%) signals subdued hedging demand and risk-on positioning; no stress signature. Watch item from §13d: UK CPI could jolt this complacency.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 · Bull / Bear Balance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upside risks (to the bull case continuing)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Momentum + breadth: five higher closes, cross-asset CONFIRM (§10), and record-area EURO STOXX argue for continuation; close is above daily/weekly/monthly P (§11).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Rate relief: further soft US/UK data would extend the risk-on impulse that drove the two-month high.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Sector tailwinds: firm energy and miners plus a softer dollar support FTSE's specific composition.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Main downside risks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UK CPI upside surprise (§13d, highest-impact): revives BoE-hike odds, lifts GBP, pressures multinationals.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Overbought signature: RSI2 pinned at 100 and a fully-extended efficiency read raise pullback risk into resistance (5-day swing high 10,701 / daily R1 ~10,742).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Thin-liquidity distortion: Friday's US-holiday session may overstate conviction; a fuller-liquidity Monday could retrace part of the move.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Expected direction over the next five sessions: modestly higher with a bullish bias, respecting the §9 trending-bullish regime. Expected trading range: roughly 10,520 – 10,830 pts, framed by the daily S1 (~10,520) on the downside and the daily R1/R2 band (~10,742–10,826) on the upside. Base-case invalidation: a daily close back below the daily pivot (~10,604), which would break the bullish location established across timeframes and shift the read to neutral/transitional. This view respects — and does not contradict — the technical regime; the principal caveat is event risk from UK CPI/BoE (§13d).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 · Forecast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FTSE 100 is likely to extend modestly higher over the coming week, holding above the daily pivot while testing the 10,742–10,826 resistance band, unless a hot UK CPI print revives Bank-of-England hike expectations.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Consensus price call: 10,679 pts (range 10,604–10,701), Medium confidence, bullish tone.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Three most important reasons: (1) soft US payrolls cooling Fed-hike odds and reviving risk appetite; (2) broad European strength with cross-asset CONFIRM and record-area EURO STOXX; (3) supportive FTSE-specific composition — firm energy/miners plus a softer dollar.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Single watch item: UK CPI / BoE signal (§13d) — the most likely catalyst to reset the bullish consensus.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Live vs indicative: the Friday 03 Jul close (10,679.03) is corroborated across two independent feeds within equity-index tolerance and is treated as live/definitive. The EURO STOXX Friday close (~6,417) is corroborated at the close level against the index provider's same-date print.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Data gaps: intraday High/Low and Open for the four earlier sessions (29 Jun–02 Jul) could not be dual-source corroborated within ±0.10 pts on the accessible free feeds (aggregator historical tables returned a stale May–June window; providers disagree intraday). These fields are marked single-source — indicative in §6 and are NOT used as definitive execution or settlement levels.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Pivot corroboration status: prior-period H/L/C inputs for daily, weekly and monthly pivots are single-source indicative. All pivot levels in §11 therefore carry the SINGLE-SOURCE-INDICATIVE flag and are used for structural context only.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Normalization assumptions: all FTSE values in index points, GBP, LSE cash session. EURO STOXX close cross-checked in EUR original.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Per instance instruction, trading strategies (§21) are produced despite the pivot/OHLC corroboration gap; corroboration leniency has been applied and every affected level is flagged.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Sources attempted (OHLC/close): aggregator live quote (^FTSE), aggregator historical table (stale window — excluded), economic-data provider (close), index-provider record (day high), broker/delayed feed (intraday). Friday close corroborated: aggregator × economic-data provider, delta ≈ 0 at whole-point level, tolerance ±0.10 pts.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Validation method: two-source close corroboration where achievable; single-source indicative flagging elsewhere per the no-synthesis protocol. No prices were synthesised — indicative bars are best-available fetched values, explicitly labelled.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Sentiment derivation: six in-window media articles classified from article language with ≤15-word derivation quotes (§13a); source-class-weighted tilt = +0.83; media-only weighting noted; not low-confidence (≥3 articles).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Direction-score weights basis: defaults (v2.1 baseline 0.25 / 0.20 / 0.10 / 0.15 / 0.15 / 0.15). No tuning applied. Forward-test session count for this instance: session 1 — weights locked for the first 20 sessions.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Override applied: the daily-open anchor was overridden to 00:00 UK for this run (instance default is 07:00 UK); report produced for the 06 Jul 2026 session. Logged per instruction.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Anomalies: RSI2 pinned at 100 and near-maximal efficiency reflect five consecutive higher closes on a compressed validated window; Kaufman's 13-session lookback is not fully seasoned — flagged in §9/§19. Backtest reconstruction below freezes sentiment at each t−1 and recomputes swings/ATR/regime with no forward leakage.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Timestamp: generated Sun 05 Jul 2026 (UK) for the 06 Jul 2026 session.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21 · Strategy Recommendations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9c2f6b"/>
          <w:sz w:val="22"/>
          <w:szCs w:val="22"/>
        </w:rPr>
        <w:t xml:space="preserve">21a · Directional conviction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Direction: </w:t>
      </w:r>
      <w:r>
        <w:rPr>
          <w:rFonts w:ascii="Calibri" w:cs="Calibri" w:eastAsia="Calibri" w:hAnsi="Calibri"/>
          <w:b/>
          <w:bCs/>
          <w:color w:val="9c2f6b"/>
          <w:sz w:val="20"/>
          <w:szCs w:val="20"/>
        </w:rPr>
        <w:t xml:space="preserve">LONG</w:t>
      </w:r>
      <w:r>
        <w:rPr>
          <w:rFonts w:ascii="Calibri" w:cs="Calibri" w:eastAsia="Calibri" w:hAnsi="Calibri"/>
          <w:sz w:val="20"/>
          <w:szCs w:val="20"/>
        </w:rPr>
        <w:t xml:space="preserve">. Direction score: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+0.72</w:t>
      </w:r>
      <w:r>
        <w:rPr>
          <w:rFonts w:ascii="Calibri" w:cs="Calibri" w:eastAsia="Calibri" w:hAnsi="Calibri"/>
          <w:sz w:val="20"/>
          <w:szCs w:val="20"/>
        </w:rPr>
        <w:t xml:space="preserve"> (signed scalar, −1 to +1). Three highest-weighted contributing signals: short-term technical bias (§8) strongly positive; cross-asset confirmation (§10) positive (all counters CONFIRM); sentiment tilt (§13b) +0.83. Medium-term regime (§9) and the efficiency read reinforce the long. Weights basis: defaults. Conflict flag: none — the §17 forecast also leans bullish, so no strategy/forecast conflict is present.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9c2f6b"/>
          <w:sz w:val="22"/>
          <w:szCs w:val="22"/>
        </w:rPr>
        <w:t xml:space="preserve">21b · Trade cards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9c2f6b"/>
          <w:sz w:val="20"/>
          <w:szCs w:val="20"/>
        </w:rPr>
        <w:t xml:space="preserve">Trade 1 — Daily Directional (LONG — TREND_UP regime)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— TREND_UP regime, above daily/weekly/monthly pivots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Market at 00:00 UK anchor / on hold above daily P (~10,604 pts)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10,520 pts — ~159 points below the 10,679 reference; structural anchor: daily S1 (10,520) just above the 5-day breakout shelf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≈159 points (10,679 → 10,520)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10,838 pts — +1R (≈ +159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10,997 pts — +2R (≈ +318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Time-stop at session close + 3×ATR cap (ATR≈113 pts); runner trails after Unit 2 fill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Unit 1 exits at TP1; Unit 2 at TP2; on Unit 2 fill, Unit 3 stop moves to entry ± 0.2R (~±32 points)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near daily P/R1 shelf; SL at daily S1 + 5-day structure (strong confluence). TP1 above 5-day swing high (10,701) into open air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back below daily P (~10,604 pts) — breaks the multi-timeframe bullish location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ATR-stop cap not binding (159 &lt; 3.5×ATR); single-source-indicative pivots (§19) — levels structural not definitive; holding period collides with §13d UK CPI/BoE (Tier-1 event) — size accordingly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9c2f6b"/>
          <w:sz w:val="20"/>
          <w:szCs w:val="20"/>
        </w:rPr>
        <w:t xml:space="preserve">Trade 2 — Pivot (regime-aware, TREND breakout side)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breakout — buy-stop above daily R1 to trade continuation in the trend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Buy stop at 10,745 pts (just above daily R1 ~10,742) on confirmed break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10,600 pts — ~145 points below entry; structural anchor: daily P zone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≈145 points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/ TP2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+1R (10,890) / +2R (11,035); runner to daily R2 (~10,826) / pivot-P trail rule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standard tranche rule; Unit 3 stop to entry ±0.2R on Unit 2 fill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at daily R1 breakout; SL at daily P (structural)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 back below daily P (~10,604)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SINGLE-SOURCE-INDICATIVE pivots (§19) — per strict rules Trade 2 would normally be SUPPRESSED against indicative levels; produced here under the instance's corroboration-leniency instruction, treat levels as indicative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9c2f6b"/>
          <w:sz w:val="20"/>
          <w:szCs w:val="20"/>
        </w:rPr>
        <w:t xml:space="preserve">Trade 3 — Momentum-Pullback (3A)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on a shallow pullback within the uptrend (3A momentum-pullback fork)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Buy limit at 10,604 pts (daily P / prior session pivot support)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10,470 pts — ~134 points below entry; structural anchor: Thursday breakout shelf / 5-day structure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≈134 points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(structural)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38.2% extension of the 5-day swing range from entry ≈ 10,743 (near daily R1)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TP2 (structural)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5-day swing high / measured-move ≈ 10,880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100%+ extension or fresh range breakout; structural runner override on 100%-extension break (SL to halfway between entry and 0% anchor)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standard tranche rule; adaptive fib anchor across 4–10 sessions (magnitude vs 2×ATR)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at daily P + prior breakout shelf (strong confluence); TP1 at daily R1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 below the 5-day swing structure (~10,466)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Requires a pullback that may not materialise in a strong trend; indicative pivots (§19); UK CPI event collision (§13d)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9c2f6b"/>
          <w:sz w:val="22"/>
          <w:szCs w:val="22"/>
        </w:rPr>
        <w:t xml:space="preserve">21c · 5-session no-leakage backtest</w:t>
      </w:r>
    </w:p>
    <w:tbl>
      <w:tblPr>
        <w:tblW w:type="dxa" w:w="9360"/>
        <w:tblBorders>
          <w:top w:val="single" w:color="b8c0d0" w:sz="2"/>
          <w:left w:val="single" w:color="b8c0d0" w:sz="2"/>
          <w:bottom w:val="single" w:color="b8c0d0" w:sz="2"/>
          <w:right w:val="single" w:color="b8c0d0" w:sz="2"/>
          <w:insideH w:val="single" w:color="d5dae4" w:sz="1"/>
          <w:insideV w:val="single" w:color="d5dae4" w:sz="1"/>
        </w:tblBorders>
      </w:tblPr>
      <w:tblGrid>
        <w:gridCol w:w="1600"/>
        <w:gridCol w:w="1150"/>
        <w:gridCol w:w="1250"/>
        <w:gridCol w:w="1150"/>
        <w:gridCol w:w="1600"/>
        <w:gridCol w:w="1150"/>
        <w:gridCol w:w="14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4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 to res.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Mon 29 Jun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10,353 → +1R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+1.00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Mon 29 Jun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3A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pullback filled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+0.8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Tue 30 Jun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10,388 → +1R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+1.00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Wed 01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10,419 → +2R (impulse)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+2.00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Wed 01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 brk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break held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+1.5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Thu 02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10,466 → +2R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+2.00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Thu 02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3A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 pullback in strong trend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Fri 03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10,653 → OPEN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OPEN @ +0.3R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5+ (open)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Fri 03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 brk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R1 not cleanly broken in-session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Reconstruction freezes sentiment at each t−1 and recomputes ATR/swings/regime with no forward leakage. SL-first tick-priority applies where both SL and TP could fill in one bar.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9c2f6b"/>
          <w:sz w:val="22"/>
          <w:szCs w:val="22"/>
        </w:rPr>
        <w:t xml:space="preserve">21d · What is working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Trade 1 (Daily Directional) over the last 5 sessions: triggered 5/5 times, mean R ≈ +1.26 (closed positions), with the impulse sessions (01–02 Jul) delivering the +2R outcomes; hit rates TP1 / TP2 / TP3 ≈ 100% / 60% / — . Trade 3A (Momentum-Pullback): triggered 1/2 (a pullback did not materialise in the strongest trend session), mean R ≈ +0.8. Trade 2 (Pivot breakout): triggered 1/2, mean R ≈ +1.5 on the one trigger. Strongest performer: Trade 2 by mean R on its single trigger, with Trade 1 the most consistent by trigger frequency; weakest: Trade 3A on a mean-R basis (insufficient triggers to rank robustly).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1F3864" w:sz="6"/>
        </w:pBdr>
        <w:spacing w:after="120" w:before="4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FTSE 100 Daily Report │ 03 July 2026 │ Senior European Equity Strategist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b8a6f8c4cc0c1967340f8b5d8d7038b6fb99f6.png"/><Relationship Id="rId8" Type="http://schemas.openxmlformats.org/officeDocument/2006/relationships/image" Target="media/bc1dc8625ceb8f4c3ac7fead61464e0436e18c51.png"/><Relationship Id="rId9" Type="http://schemas.openxmlformats.org/officeDocument/2006/relationships/image" Target="media/f79838e8da488c2384e4067fccbb2c13a41b85de.png"/><Relationship Id="rId10" Type="http://schemas.openxmlformats.org/officeDocument/2006/relationships/image" Target="media/60da7938e882f366af3d5716462583f896e390e3.png"/><Relationship Id="rId11" Type="http://schemas.openxmlformats.org/officeDocument/2006/relationships/image" Target="media/ee6243590457ba4282c6002dc43ec53b6be6974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06 July 2026</dc:title>
  <dc:creator>Senior European Equity Strategist</dc:creator>
  <cp:lastModifiedBy>Un-named</cp:lastModifiedBy>
  <cp:revision>1</cp:revision>
  <dcterms:created xsi:type="dcterms:W3CDTF">2026-07-05T21:52:19.755Z</dcterms:created>
  <dcterms:modified xsi:type="dcterms:W3CDTF">2026-07-05T21:52:19.755Z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