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1A" w:rsidRPr="00E92E1A" w:rsidRDefault="00E92E1A" w:rsidP="00E92E1A">
      <w:pPr>
        <w:shd w:val="clear" w:color="auto" w:fill="FFFFFF"/>
        <w:spacing w:before="60" w:after="60" w:line="540" w:lineRule="atLeast"/>
        <w:jc w:val="center"/>
        <w:outlineLvl w:val="1"/>
        <w:rPr>
          <w:rFonts w:ascii="Georgia" w:eastAsia="Times New Roman" w:hAnsi="Georgia" w:cs="Times New Roman"/>
          <w:color w:val="999999"/>
          <w:sz w:val="45"/>
          <w:szCs w:val="45"/>
          <w:lang w:eastAsia="en-IN" w:bidi="hi-IN"/>
        </w:rPr>
      </w:pPr>
      <w:r w:rsidRPr="00E92E1A">
        <w:rPr>
          <w:rFonts w:ascii="Georgia" w:eastAsia="Times New Roman" w:hAnsi="Georgia" w:cs="Times New Roman"/>
          <w:color w:val="999999"/>
          <w:sz w:val="45"/>
          <w:szCs w:val="45"/>
          <w:lang w:eastAsia="en-IN" w:bidi="hi-IN"/>
        </w:rPr>
        <w:t>Workshop on Finance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Sambhaavna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,</w:t>
      </w:r>
      <w:proofErr w:type="gram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 Programme</w:t>
      </w:r>
      <w:proofErr w:type="gram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for Social Action,  Delhi Forum  and Bank Information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Center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Trust  jointly organised a Workshop on</w:t>
      </w:r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hyperlink r:id="rId4" w:tooltip="Click to Continue &gt; by Supreme AdBlocker" w:history="1">
        <w:r w:rsidRPr="00E92E1A">
          <w:rPr>
            <w:rFonts w:ascii="Georgia" w:eastAsia="Times New Roman" w:hAnsi="Georgia" w:cs="Times New Roman"/>
            <w:color w:val="5B8528"/>
            <w:sz w:val="20"/>
            <w:u w:val="single"/>
            <w:lang w:eastAsia="en-IN" w:bidi="hi-IN"/>
          </w:rPr>
          <w:t>FINANCE</w:t>
        </w:r>
        <w:r>
          <w:rPr>
            <w:rFonts w:ascii="Georgia" w:eastAsia="Times New Roman" w:hAnsi="Georgia" w:cs="Times New Roman"/>
            <w:noProof/>
            <w:color w:val="5B8528"/>
            <w:sz w:val="20"/>
            <w:szCs w:val="20"/>
            <w:lang w:eastAsia="en-IN" w:bidi="hi-IN"/>
          </w:rPr>
          <w:drawing>
            <wp:inline distT="0" distB="0" distL="0" distR="0">
              <wp:extent cx="95250" cy="95250"/>
              <wp:effectExtent l="19050" t="0" r="0" b="0"/>
              <wp:docPr id="1" name="Picture 1" descr="http://cdncache-a.akamaihd.net/items/it/img/arrow-10x10.png">
                <a:hlinkClick xmlns:a="http://schemas.openxmlformats.org/drawingml/2006/main" r:id="rId4" tooltip="&quot;Click to Continue &gt; by Supreme AdBlock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dncache-a.akamaihd.net/items/it/img/arrow-10x10.png">
                        <a:hlinkClick r:id="rId4" tooltip="&quot;Click to Continue &gt; by Supreme AdBlock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from 23-25 August, 2013 at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Sambhavana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,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Palampur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. 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The workshop was participated by 34 activists from 10 states, and provided an opportunity for participants to understand how development</w:t>
      </w:r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hyperlink r:id="rId6" w:tooltip="Click to Continue &gt; by Supreme AdBlocker" w:history="1">
        <w:r w:rsidRPr="00E92E1A">
          <w:rPr>
            <w:rFonts w:ascii="Georgia" w:eastAsia="Times New Roman" w:hAnsi="Georgia" w:cs="Times New Roman"/>
            <w:color w:val="5B8528"/>
            <w:sz w:val="20"/>
            <w:u w:val="single"/>
            <w:lang w:eastAsia="en-IN" w:bidi="hi-IN"/>
          </w:rPr>
          <w:t>FINANCING</w:t>
        </w:r>
        <w:r>
          <w:rPr>
            <w:rFonts w:ascii="Georgia" w:eastAsia="Times New Roman" w:hAnsi="Georgia" w:cs="Times New Roman"/>
            <w:noProof/>
            <w:color w:val="5B8528"/>
            <w:sz w:val="20"/>
            <w:szCs w:val="20"/>
            <w:lang w:eastAsia="en-IN" w:bidi="hi-IN"/>
          </w:rPr>
          <w:drawing>
            <wp:inline distT="0" distB="0" distL="0" distR="0">
              <wp:extent cx="95250" cy="95250"/>
              <wp:effectExtent l="19050" t="0" r="0" b="0"/>
              <wp:docPr id="2" name="Picture 2" descr="http://cdncache-a.akamaihd.net/items/it/img/arrow-10x10.png">
                <a:hlinkClick xmlns:a="http://schemas.openxmlformats.org/drawingml/2006/main" r:id="rId6" tooltip="&quot;Click to Continue &gt; by Supreme AdBlock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cdncache-a.akamaihd.net/items/it/img/arrow-10x10.png">
                        <a:hlinkClick r:id="rId6" tooltip="&quot;Click to Continue &gt; by Supreme AdBlock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works and opportunities for citizens to influence them.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The context of the workshop was the lack of consorted awareness or (and hence) monitoring of project</w:t>
      </w:r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hyperlink r:id="rId7" w:tooltip="Click to Continue &gt; by Supreme AdBlocker" w:history="1">
        <w:r w:rsidRPr="00E92E1A">
          <w:rPr>
            <w:rFonts w:ascii="Georgia" w:eastAsia="Times New Roman" w:hAnsi="Georgia" w:cs="Times New Roman"/>
            <w:color w:val="5B8528"/>
            <w:sz w:val="20"/>
            <w:u w:val="single"/>
            <w:lang w:eastAsia="en-IN" w:bidi="hi-IN"/>
          </w:rPr>
          <w:t>FINANCIERS</w:t>
        </w:r>
        <w:r>
          <w:rPr>
            <w:rFonts w:ascii="Georgia" w:eastAsia="Times New Roman" w:hAnsi="Georgia" w:cs="Times New Roman"/>
            <w:noProof/>
            <w:color w:val="5B8528"/>
            <w:sz w:val="20"/>
            <w:szCs w:val="20"/>
            <w:lang w:eastAsia="en-IN" w:bidi="hi-IN"/>
          </w:rPr>
          <w:drawing>
            <wp:inline distT="0" distB="0" distL="0" distR="0">
              <wp:extent cx="95250" cy="95250"/>
              <wp:effectExtent l="19050" t="0" r="0" b="0"/>
              <wp:docPr id="3" name="Picture 3" descr="http://cdncache-a.akamaihd.net/items/it/img/arrow-10x10.png">
                <a:hlinkClick xmlns:a="http://schemas.openxmlformats.org/drawingml/2006/main" r:id="rId7" tooltip="&quot;Click to Continue &gt; by Supreme AdBlock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cdncache-a.akamaihd.net/items/it/img/arrow-10x10.png">
                        <a:hlinkClick r:id="rId7" tooltip="&quot;Click to Continue &gt; by Supreme AdBlock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who invest in project with serious social and environmental impacts, but are rarely pulled up for their complicity in the impacts.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Consider this: World Bank, Asian Development Bank and OECD countries alone have</w:t>
      </w:r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hyperlink r:id="rId8" w:tooltip="Click to Continue &gt; by Supreme AdBlocker" w:history="1">
        <w:r w:rsidRPr="00E92E1A">
          <w:rPr>
            <w:rFonts w:ascii="Georgia" w:eastAsia="Times New Roman" w:hAnsi="Georgia" w:cs="Times New Roman"/>
            <w:color w:val="5B8528"/>
            <w:sz w:val="20"/>
            <w:u w:val="single"/>
            <w:lang w:eastAsia="en-IN" w:bidi="hi-IN"/>
          </w:rPr>
          <w:t>INVESTED</w:t>
        </w:r>
        <w:r>
          <w:rPr>
            <w:rFonts w:ascii="Georgia" w:eastAsia="Times New Roman" w:hAnsi="Georgia" w:cs="Times New Roman"/>
            <w:noProof/>
            <w:color w:val="5B8528"/>
            <w:sz w:val="20"/>
            <w:szCs w:val="20"/>
            <w:lang w:eastAsia="en-IN" w:bidi="hi-IN"/>
          </w:rPr>
          <w:drawing>
            <wp:inline distT="0" distB="0" distL="0" distR="0">
              <wp:extent cx="95250" cy="95250"/>
              <wp:effectExtent l="19050" t="0" r="0" b="0"/>
              <wp:docPr id="4" name="Picture 4" descr="http://cdncache-a.akamaihd.net/items/it/img/arrow-10x10.png">
                <a:hlinkClick xmlns:a="http://schemas.openxmlformats.org/drawingml/2006/main" r:id="rId8" tooltip="&quot;Click to Continue &gt; by Supreme AdBlock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cdncache-a.akamaihd.net/items/it/img/arrow-10x10.png">
                        <a:hlinkClick r:id="rId8" tooltip="&quot;Click to Continue &gt; by Supreme AdBlock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over Rs. 2.5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lakh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crore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in India in the last 5 years. While some part of this would be on policy work (which will also have huge impacts on projects) majority of them are direct project lending.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While the lending of international financial institutions have far fetching impacts on our economy, the quantum of</w:t>
      </w:r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hyperlink r:id="rId9" w:tooltip="Click to Continue &gt; by Supreme AdBlocker" w:history="1">
        <w:r w:rsidRPr="00E92E1A">
          <w:rPr>
            <w:rFonts w:ascii="Georgia" w:eastAsia="Times New Roman" w:hAnsi="Georgia" w:cs="Times New Roman"/>
            <w:color w:val="5B8528"/>
            <w:sz w:val="20"/>
            <w:u w:val="single"/>
            <w:lang w:eastAsia="en-IN" w:bidi="hi-IN"/>
          </w:rPr>
          <w:t>MONEY</w:t>
        </w:r>
        <w:r>
          <w:rPr>
            <w:rFonts w:ascii="Georgia" w:eastAsia="Times New Roman" w:hAnsi="Georgia" w:cs="Times New Roman"/>
            <w:noProof/>
            <w:color w:val="5B8528"/>
            <w:sz w:val="20"/>
            <w:szCs w:val="20"/>
            <w:lang w:eastAsia="en-IN" w:bidi="hi-IN"/>
          </w:rPr>
          <w:drawing>
            <wp:inline distT="0" distB="0" distL="0" distR="0">
              <wp:extent cx="95250" cy="95250"/>
              <wp:effectExtent l="19050" t="0" r="0" b="0"/>
              <wp:docPr id="5" name="Picture 5" descr="http://cdncache-a.akamaihd.net/items/it/img/arrow-10x10.png">
                <a:hlinkClick xmlns:a="http://schemas.openxmlformats.org/drawingml/2006/main" r:id="rId8" tooltip="&quot;Click to Continue &gt; by Supreme AdBlock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cdncache-a.akamaihd.net/items/it/img/arrow-10x10.png">
                        <a:hlinkClick r:id="rId8" tooltip="&quot;Click to Continue &gt; by Supreme AdBlock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invested in the market each year by Indian banks and financial institutions are many folds more.   Life Insurance Corporation is planning to invest Rs 2.25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lakh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crore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in 2013. In 2012 it was Rs. 1.90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lakh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crore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. State Bank of India invested Rs. 3.1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lakh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crores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in 2012 while in 2011 it was Rs. 2.9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lakh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crore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. </w:t>
      </w:r>
      <w:proofErr w:type="gram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Investments of Punjab National Banks has</w:t>
      </w:r>
      <w:proofErr w:type="gram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been Rs. 1.20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lakh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crores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in 2012 and Rs. 95,000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crores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in 2011.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The workshop tried to look at the world of project</w:t>
      </w:r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hyperlink r:id="rId10" w:tooltip="Click to Continue &gt; by Supreme AdBlocker" w:history="1">
        <w:r w:rsidRPr="00E92E1A">
          <w:rPr>
            <w:rFonts w:ascii="Georgia" w:eastAsia="Times New Roman" w:hAnsi="Georgia" w:cs="Times New Roman"/>
            <w:color w:val="5B8528"/>
            <w:sz w:val="20"/>
            <w:u w:val="single"/>
            <w:lang w:eastAsia="en-IN" w:bidi="hi-IN"/>
          </w:rPr>
          <w:t>FINANCE</w:t>
        </w:r>
        <w:r>
          <w:rPr>
            <w:rFonts w:ascii="Georgia" w:eastAsia="Times New Roman" w:hAnsi="Georgia" w:cs="Times New Roman"/>
            <w:noProof/>
            <w:color w:val="5B8528"/>
            <w:sz w:val="20"/>
            <w:szCs w:val="20"/>
            <w:lang w:eastAsia="en-IN" w:bidi="hi-IN"/>
          </w:rPr>
          <w:drawing>
            <wp:inline distT="0" distB="0" distL="0" distR="0">
              <wp:extent cx="95250" cy="95250"/>
              <wp:effectExtent l="19050" t="0" r="0" b="0"/>
              <wp:docPr id="6" name="Picture 6" descr="http://cdncache-a.akamaihd.net/items/it/img/arrow-10x10.png">
                <a:hlinkClick xmlns:a="http://schemas.openxmlformats.org/drawingml/2006/main" r:id="rId8" tooltip="&quot;Click to Continue &gt; by Supreme AdBlock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cdncache-a.akamaihd.net/items/it/img/arrow-10x10.png">
                        <a:hlinkClick r:id="rId8" tooltip="&quot;Click to Continue &gt; by Supreme AdBlock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in four different levels: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1.       Understanding the evolution of lending / project</w:t>
      </w:r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hyperlink r:id="rId11" w:tooltip="Click to Continue &gt; by Supreme AdBlocker" w:history="1">
        <w:r w:rsidRPr="00E92E1A">
          <w:rPr>
            <w:rFonts w:ascii="Georgia" w:eastAsia="Times New Roman" w:hAnsi="Georgia" w:cs="Times New Roman"/>
            <w:color w:val="5B8528"/>
            <w:sz w:val="20"/>
            <w:u w:val="single"/>
            <w:lang w:eastAsia="en-IN" w:bidi="hi-IN"/>
          </w:rPr>
          <w:t>FINANCING</w:t>
        </w:r>
        <w:r>
          <w:rPr>
            <w:rFonts w:ascii="Georgia" w:eastAsia="Times New Roman" w:hAnsi="Georgia" w:cs="Times New Roman"/>
            <w:noProof/>
            <w:color w:val="5B8528"/>
            <w:sz w:val="20"/>
            <w:szCs w:val="20"/>
            <w:lang w:eastAsia="en-IN" w:bidi="hi-IN"/>
          </w:rPr>
          <w:drawing>
            <wp:inline distT="0" distB="0" distL="0" distR="0">
              <wp:extent cx="95250" cy="95250"/>
              <wp:effectExtent l="19050" t="0" r="0" b="0"/>
              <wp:docPr id="7" name="Picture 7" descr="http://cdncache-a.akamaihd.net/items/it/img/arrow-10x10.png">
                <a:hlinkClick xmlns:a="http://schemas.openxmlformats.org/drawingml/2006/main" r:id="rId8" tooltip="&quot;Click to Continue &gt; by Supreme AdBlock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cdncache-a.akamaihd.net/items/it/img/arrow-10x10.png">
                        <a:hlinkClick r:id="rId8" tooltip="&quot;Click to Continue &gt; by Supreme AdBlock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2.       Understanding the perspectives and politics behind lending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3.       Contextualising different</w:t>
      </w:r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hyperlink r:id="rId12" w:tooltip="Click to Continue &gt; by Supreme AdBlocker" w:history="1">
        <w:r w:rsidRPr="00E92E1A">
          <w:rPr>
            <w:rFonts w:ascii="Georgia" w:eastAsia="Times New Roman" w:hAnsi="Georgia" w:cs="Times New Roman"/>
            <w:color w:val="5B8528"/>
            <w:sz w:val="20"/>
            <w:u w:val="single"/>
            <w:lang w:eastAsia="en-IN" w:bidi="hi-IN"/>
          </w:rPr>
          <w:t>FINANCIAL</w:t>
        </w:r>
        <w:r>
          <w:rPr>
            <w:rFonts w:ascii="Georgia" w:eastAsia="Times New Roman" w:hAnsi="Georgia" w:cs="Times New Roman"/>
            <w:noProof/>
            <w:color w:val="5B8528"/>
            <w:sz w:val="20"/>
            <w:szCs w:val="20"/>
            <w:lang w:eastAsia="en-IN" w:bidi="hi-IN"/>
          </w:rPr>
          <w:drawing>
            <wp:inline distT="0" distB="0" distL="0" distR="0">
              <wp:extent cx="95250" cy="95250"/>
              <wp:effectExtent l="19050" t="0" r="0" b="0"/>
              <wp:docPr id="8" name="Picture 8" descr="http://cdncache-a.akamaihd.net/items/it/img/arrow-10x10.png">
                <a:hlinkClick xmlns:a="http://schemas.openxmlformats.org/drawingml/2006/main" r:id="rId8" tooltip="&quot;Click to Continue &gt; by Supreme AdBlock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cdncache-a.akamaihd.net/items/it/img/arrow-10x10.png">
                        <a:hlinkClick r:id="rId8" tooltip="&quot;Click to Continue &gt; by Supreme AdBlock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E92E1A">
        <w:rPr>
          <w:rFonts w:ascii="Georgia" w:eastAsia="Times New Roman" w:hAnsi="Georgia" w:cs="Times New Roman"/>
          <w:color w:val="666666"/>
          <w:sz w:val="20"/>
          <w:lang w:eastAsia="en-IN" w:bidi="hi-IN"/>
        </w:rPr>
        <w:t> </w:t>
      </w: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instruments in the current context (looking at current examples)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4.       Understanding different strategies employed by struggles / organisations to hold the financiers accountable.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Leaders of the workshop included: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Soumya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Dutta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, Leo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Saldhana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,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Vimalbhai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,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Manshi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Asher,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Madhuresh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Kumar and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Himanshu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 xml:space="preserve"> </w:t>
      </w:r>
      <w:proofErr w:type="spellStart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Damle</w:t>
      </w:r>
      <w:proofErr w:type="spellEnd"/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.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b/>
          <w:bCs/>
          <w:color w:val="666666"/>
          <w:sz w:val="20"/>
          <w:lang w:eastAsia="en-IN" w:bidi="hi-IN"/>
        </w:rPr>
        <w:t>Participants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</w:t>
      </w:r>
    </w:p>
    <w:tbl>
      <w:tblPr>
        <w:tblW w:w="8175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851"/>
        <w:gridCol w:w="2586"/>
        <w:gridCol w:w="1795"/>
        <w:gridCol w:w="1531"/>
        <w:gridCol w:w="1412"/>
      </w:tblGrid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Orgn</w:t>
            </w:r>
            <w:proofErr w:type="spellEnd"/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State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Gender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Wangkheirakpam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Shiyani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Forum for Indigenous Perspectives and Action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Manipur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2280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Magline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Peter</w:t>
            </w:r>
          </w:p>
        </w:tc>
        <w:tc>
          <w:tcPr>
            <w:tcW w:w="1500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KSMTF</w:t>
            </w:r>
          </w:p>
        </w:tc>
        <w:tc>
          <w:tcPr>
            <w:tcW w:w="1350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Kerala</w:t>
            </w:r>
          </w:p>
        </w:tc>
        <w:tc>
          <w:tcPr>
            <w:tcW w:w="1245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</w:p>
        </w:tc>
      </w:tr>
      <w:tr w:rsidR="00E92E1A" w:rsidRPr="00E92E1A" w:rsidTr="00E92E1A">
        <w:trPr>
          <w:trHeight w:val="405"/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Bharat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Lal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Seth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International Rivers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Delhi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4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Swathi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Equations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Karnataka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Narender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Paul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CORD (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Chinmaya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Organisation for Rural Development)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Himachal P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 w:bidi="hi-IN"/>
              </w:rPr>
              <w:t xml:space="preserve">Sunil </w:t>
            </w:r>
            <w:proofErr w:type="spellStart"/>
            <w:r w:rsidRPr="00E92E1A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 w:bidi="hi-IN"/>
              </w:rPr>
              <w:t>Purty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Bindrai</w:t>
            </w:r>
            <w:proofErr w:type="spellEnd"/>
            <w:r w:rsidRPr="00E92E1A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 xml:space="preserve"> Institute for Research Study &amp; Action – B.I.R.S.A.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Jharkhand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Thankachan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Dynamic Action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Kerala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Arial" w:eastAsia="Times New Roman" w:hAnsi="Arial" w:cs="Arial"/>
                <w:color w:val="0D0D0D"/>
                <w:sz w:val="24"/>
                <w:szCs w:val="24"/>
                <w:lang w:eastAsia="en-IN" w:bidi="hi-IN"/>
              </w:rPr>
              <w:t>Maitreyi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Krishnan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Alternative Law Forum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Karnataka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</w:t>
            </w:r>
          </w:p>
        </w:tc>
        <w:tc>
          <w:tcPr>
            <w:tcW w:w="2280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Satyan</w:t>
            </w:r>
            <w:proofErr w:type="spellEnd"/>
          </w:p>
        </w:tc>
        <w:tc>
          <w:tcPr>
            <w:tcW w:w="1500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Dynamic Action</w:t>
            </w:r>
          </w:p>
        </w:tc>
        <w:tc>
          <w:tcPr>
            <w:tcW w:w="1350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Kerala</w:t>
            </w:r>
          </w:p>
        </w:tc>
        <w:tc>
          <w:tcPr>
            <w:tcW w:w="1245" w:type="dxa"/>
            <w:shd w:val="clear" w:color="auto" w:fill="FFFFFF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10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??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BIRSA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Jharkhand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11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Ekta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Singh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Lokavidya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Ashram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Singrauli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, MP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Ravi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Shekhar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Lokavidya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Ashram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Singrauli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, MP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13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Harish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Mudimela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–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Delhi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Ujjawal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Modi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Aam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Aadmi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Party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Jhansi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Vimal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Kalavadiya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Centre For Policy Research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Gujarat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Ashish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Mitra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–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Delhi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17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NFFPFW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18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NFFPFW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7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19</w:t>
            </w:r>
          </w:p>
        </w:tc>
        <w:tc>
          <w:tcPr>
            <w:tcW w:w="228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NFFPFW</w:t>
            </w:r>
          </w:p>
        </w:tc>
        <w:tc>
          <w:tcPr>
            <w:tcW w:w="135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124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</w:tbl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proofErr w:type="spellStart"/>
      <w:r w:rsidRPr="00E92E1A">
        <w:rPr>
          <w:rFonts w:ascii="Georgia" w:eastAsia="Times New Roman" w:hAnsi="Georgia" w:cs="Times New Roman"/>
          <w:b/>
          <w:bCs/>
          <w:color w:val="666666"/>
          <w:sz w:val="20"/>
          <w:lang w:eastAsia="en-IN" w:bidi="hi-IN"/>
        </w:rPr>
        <w:t>Organisors</w:t>
      </w:r>
      <w:proofErr w:type="spellEnd"/>
      <w:r w:rsidRPr="00E92E1A">
        <w:rPr>
          <w:rFonts w:ascii="Georgia" w:eastAsia="Times New Roman" w:hAnsi="Georgia" w:cs="Times New Roman"/>
          <w:b/>
          <w:bCs/>
          <w:color w:val="666666"/>
          <w:sz w:val="20"/>
          <w:lang w:eastAsia="en-IN" w:bidi="hi-IN"/>
        </w:rPr>
        <w:t xml:space="preserve"> / Resource Persons</w:t>
      </w:r>
    </w:p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</w:t>
      </w:r>
    </w:p>
    <w:tbl>
      <w:tblPr>
        <w:tblW w:w="6705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99"/>
        <w:gridCol w:w="3061"/>
        <w:gridCol w:w="1664"/>
        <w:gridCol w:w="1481"/>
      </w:tblGrid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Orgn</w:t>
            </w:r>
            <w:proofErr w:type="spellEnd"/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Gender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Soumya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Dutta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BJVJ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Madhuresh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Kumar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NAPM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3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Seela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Mahapatra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NAPM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Vimalbhai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Matu</w:t>
            </w:r>
            <w:proofErr w:type="spellEnd"/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Anil Varghese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PSA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Santhosh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PSA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Aashima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Sabarwal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PSA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Nishank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PSA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Sanjeev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Kumar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Delhi Forum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10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Mahender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Rana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BIC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11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Rajesh</w:t>
            </w:r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BIC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Anuradha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Munshi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BIC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13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Himanshu</w:t>
            </w:r>
            <w:proofErr w:type="spellEnd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Damle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BIC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  <w:tr w:rsidR="00E92E1A" w:rsidRPr="00E92E1A" w:rsidTr="00E92E1A">
        <w:trPr>
          <w:tblCellSpacing w:w="0" w:type="dxa"/>
          <w:jc w:val="center"/>
        </w:trPr>
        <w:tc>
          <w:tcPr>
            <w:tcW w:w="25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</w:t>
            </w:r>
          </w:p>
        </w:tc>
        <w:tc>
          <w:tcPr>
            <w:tcW w:w="276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Joe </w:t>
            </w:r>
            <w:proofErr w:type="spellStart"/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Athialy</w:t>
            </w:r>
            <w:proofErr w:type="spellEnd"/>
          </w:p>
        </w:tc>
        <w:tc>
          <w:tcPr>
            <w:tcW w:w="1500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BIC</w:t>
            </w:r>
          </w:p>
        </w:tc>
        <w:tc>
          <w:tcPr>
            <w:tcW w:w="1335" w:type="dxa"/>
            <w:hideMark/>
          </w:tcPr>
          <w:p w:rsidR="00E92E1A" w:rsidRPr="00E92E1A" w:rsidRDefault="00E92E1A" w:rsidP="00E9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92E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</w:t>
            </w:r>
          </w:p>
        </w:tc>
      </w:tr>
    </w:tbl>
    <w:p w:rsidR="00E92E1A" w:rsidRPr="00E92E1A" w:rsidRDefault="00E92E1A" w:rsidP="00E92E1A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</w:pPr>
      <w:r w:rsidRPr="00E92E1A">
        <w:rPr>
          <w:rFonts w:ascii="Georgia" w:eastAsia="Times New Roman" w:hAnsi="Georgia" w:cs="Times New Roman"/>
          <w:color w:val="666666"/>
          <w:sz w:val="20"/>
          <w:szCs w:val="20"/>
          <w:lang w:eastAsia="en-IN" w:bidi="hi-IN"/>
        </w:rPr>
        <w:t> </w:t>
      </w:r>
    </w:p>
    <w:p w:rsidR="006C6456" w:rsidRDefault="00E92E1A" w:rsidP="00E92E1A">
      <w:hyperlink r:id="rId13" w:tooltip="Edit Page" w:history="1">
        <w:r w:rsidRPr="00E92E1A">
          <w:rPr>
            <w:rFonts w:ascii="Georgia" w:eastAsia="Times New Roman" w:hAnsi="Georgia" w:cs="Times New Roman"/>
            <w:color w:val="5B8528"/>
            <w:sz w:val="20"/>
            <w:szCs w:val="20"/>
            <w:u w:val="single"/>
            <w:shd w:val="clear" w:color="auto" w:fill="FFFFFF"/>
            <w:lang w:eastAsia="en-IN" w:bidi="hi-IN"/>
          </w:rPr>
          <w:br/>
        </w:r>
      </w:hyperlink>
    </w:p>
    <w:sectPr w:rsidR="006C6456" w:rsidSect="006C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E1A"/>
    <w:rsid w:val="006C6456"/>
    <w:rsid w:val="00A07672"/>
    <w:rsid w:val="00BC2DC6"/>
    <w:rsid w:val="00E9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72"/>
  </w:style>
  <w:style w:type="paragraph" w:styleId="Heading2">
    <w:name w:val="heading 2"/>
    <w:basedOn w:val="Normal"/>
    <w:link w:val="Heading2Char"/>
    <w:uiPriority w:val="9"/>
    <w:qFormat/>
    <w:rsid w:val="00A07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672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A07672"/>
    <w:rPr>
      <w:b/>
      <w:bCs/>
    </w:rPr>
  </w:style>
  <w:style w:type="character" w:styleId="Emphasis">
    <w:name w:val="Emphasis"/>
    <w:basedOn w:val="DefaultParagraphFont"/>
    <w:uiPriority w:val="20"/>
    <w:qFormat/>
    <w:rsid w:val="00A07672"/>
    <w:rPr>
      <w:i/>
      <w:iCs/>
    </w:rPr>
  </w:style>
  <w:style w:type="paragraph" w:styleId="ListParagraph">
    <w:name w:val="List Paragraph"/>
    <w:basedOn w:val="Normal"/>
    <w:uiPriority w:val="34"/>
    <w:qFormat/>
    <w:rsid w:val="00A076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converted-space">
    <w:name w:val="apple-converted-space"/>
    <w:basedOn w:val="DefaultParagraphFont"/>
    <w:rsid w:val="00E92E1A"/>
  </w:style>
  <w:style w:type="character" w:styleId="Hyperlink">
    <w:name w:val="Hyperlink"/>
    <w:basedOn w:val="DefaultParagraphFont"/>
    <w:uiPriority w:val="99"/>
    <w:semiHidden/>
    <w:unhideWhenUsed/>
    <w:rsid w:val="00E92E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bhaavnaa.org/workshop-on-finance-2013" TargetMode="External"/><Relationship Id="rId13" Type="http://schemas.openxmlformats.org/officeDocument/2006/relationships/hyperlink" Target="http://www.sambhaavnaa.org/wp-admin/post.php?post=526&amp;action=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ambhaavnaa.org/workshop-on-finance-2013" TargetMode="External"/><Relationship Id="rId12" Type="http://schemas.openxmlformats.org/officeDocument/2006/relationships/hyperlink" Target="http://www.sambhaavnaa.org/workshop-on-finance-20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mbhaavnaa.org/workshop-on-finance-2013" TargetMode="External"/><Relationship Id="rId11" Type="http://schemas.openxmlformats.org/officeDocument/2006/relationships/hyperlink" Target="http://www.sambhaavnaa.org/workshop-on-finance-201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sambhaavnaa.org/workshop-on-finance-2013" TargetMode="External"/><Relationship Id="rId4" Type="http://schemas.openxmlformats.org/officeDocument/2006/relationships/hyperlink" Target="http://www.sambhaavnaa.org/workshop-on-finance-2013" TargetMode="External"/><Relationship Id="rId9" Type="http://schemas.openxmlformats.org/officeDocument/2006/relationships/hyperlink" Target="http://www.sambhaavnaa.org/workshop-on-finance-20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3667</Characters>
  <Application>Microsoft Office Word</Application>
  <DocSecurity>0</DocSecurity>
  <Lines>30</Lines>
  <Paragraphs>8</Paragraphs>
  <ScaleCrop>false</ScaleCrop>
  <Company>Microsoft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 Saxena</dc:creator>
  <cp:lastModifiedBy>Ira Saxena</cp:lastModifiedBy>
  <cp:revision>1</cp:revision>
  <dcterms:created xsi:type="dcterms:W3CDTF">2014-12-02T10:40:00Z</dcterms:created>
  <dcterms:modified xsi:type="dcterms:W3CDTF">2014-12-02T10:41:00Z</dcterms:modified>
</cp:coreProperties>
</file>