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A169" w14:textId="50399923" w:rsidR="00EF7C10" w:rsidRPr="00EF7C10" w:rsidRDefault="00EF7C10" w:rsidP="00EF7C10">
      <w:pPr>
        <w:rPr>
          <w:b/>
          <w:color w:val="404040" w:themeColor="text1" w:themeTint="BF"/>
          <w:sz w:val="36"/>
          <w:szCs w:val="36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</w:pPr>
      <w:r w:rsidRPr="00EF7C10">
        <w:rPr>
          <w:b/>
          <w:color w:val="404040" w:themeColor="text1" w:themeTint="BF"/>
          <w:sz w:val="36"/>
          <w:szCs w:val="36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  <w:t>Name:</w:t>
      </w:r>
      <w:r>
        <w:rPr>
          <w:b/>
          <w:color w:val="404040" w:themeColor="text1" w:themeTint="BF"/>
          <w:sz w:val="36"/>
          <w:szCs w:val="36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  <w:t xml:space="preserve"> </w:t>
      </w:r>
      <w:r w:rsidRPr="00EF7C10">
        <w:rPr>
          <w:b/>
          <w:color w:val="404040" w:themeColor="text1" w:themeTint="BF"/>
          <w:sz w:val="36"/>
          <w:szCs w:val="36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  <w:t>Kumar Sambhava</w:t>
      </w:r>
    </w:p>
    <w:p w14:paraId="01571924" w14:textId="69507F89" w:rsidR="00EF7C10" w:rsidRPr="00EF7C10" w:rsidRDefault="00EF7C10" w:rsidP="00EF7C10">
      <w:pPr>
        <w:rPr>
          <w:b/>
          <w:color w:val="404040" w:themeColor="text1" w:themeTint="BF"/>
          <w:sz w:val="36"/>
          <w:szCs w:val="36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</w:pPr>
      <w:r w:rsidRPr="00EF7C10">
        <w:rPr>
          <w:b/>
          <w:color w:val="404040" w:themeColor="text1" w:themeTint="BF"/>
          <w:sz w:val="36"/>
          <w:szCs w:val="36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  <w:t>Branch:</w:t>
      </w:r>
      <w:r>
        <w:rPr>
          <w:b/>
          <w:color w:val="404040" w:themeColor="text1" w:themeTint="BF"/>
          <w:sz w:val="36"/>
          <w:szCs w:val="36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EF7C10">
        <w:rPr>
          <w:b/>
          <w:color w:val="404040" w:themeColor="text1" w:themeTint="BF"/>
          <w:sz w:val="36"/>
          <w:szCs w:val="36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  <w:t>cse</w:t>
      </w:r>
      <w:proofErr w:type="spellEnd"/>
      <w:r w:rsidRPr="00EF7C10">
        <w:rPr>
          <w:b/>
          <w:color w:val="404040" w:themeColor="text1" w:themeTint="BF"/>
          <w:sz w:val="36"/>
          <w:szCs w:val="36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  <w:t xml:space="preserve"> cybersecurity</w:t>
      </w:r>
    </w:p>
    <w:p w14:paraId="61CEE2BD" w14:textId="5EE83208" w:rsidR="00EF7C10" w:rsidRPr="00EF7C10" w:rsidRDefault="00EF7C10" w:rsidP="00EF7C10">
      <w:pPr>
        <w:rPr>
          <w:b/>
          <w:color w:val="404040" w:themeColor="text1" w:themeTint="BF"/>
          <w:sz w:val="36"/>
          <w:szCs w:val="36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</w:pPr>
      <w:r w:rsidRPr="00EF7C10">
        <w:rPr>
          <w:b/>
          <w:color w:val="404040" w:themeColor="text1" w:themeTint="BF"/>
          <w:sz w:val="36"/>
          <w:szCs w:val="36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  <w:t>Group:</w:t>
      </w:r>
      <w:r w:rsidR="00B43A6E">
        <w:rPr>
          <w:b/>
          <w:color w:val="404040" w:themeColor="text1" w:themeTint="BF"/>
          <w:sz w:val="36"/>
          <w:szCs w:val="36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  <w:t xml:space="preserve"> </w:t>
      </w:r>
      <w:r w:rsidRPr="00EF7C10">
        <w:rPr>
          <w:b/>
          <w:color w:val="404040" w:themeColor="text1" w:themeTint="BF"/>
          <w:sz w:val="36"/>
          <w:szCs w:val="36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  <w:t>G4 3</w:t>
      </w:r>
      <w:r w:rsidRPr="00EF7C10">
        <w:rPr>
          <w:b/>
          <w:color w:val="404040" w:themeColor="text1" w:themeTint="BF"/>
          <w:sz w:val="36"/>
          <w:szCs w:val="36"/>
          <w:vertAlign w:val="superscript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  <w:t>rd</w:t>
      </w:r>
      <w:r w:rsidRPr="00EF7C10">
        <w:rPr>
          <w:b/>
          <w:color w:val="404040" w:themeColor="text1" w:themeTint="BF"/>
          <w:sz w:val="36"/>
          <w:szCs w:val="36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  <w:t xml:space="preserve"> </w:t>
      </w:r>
      <w:proofErr w:type="spellStart"/>
      <w:r w:rsidRPr="00EF7C10">
        <w:rPr>
          <w:b/>
          <w:color w:val="404040" w:themeColor="text1" w:themeTint="BF"/>
          <w:sz w:val="36"/>
          <w:szCs w:val="36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  <w:t>sem</w:t>
      </w:r>
      <w:proofErr w:type="spellEnd"/>
    </w:p>
    <w:p w14:paraId="3B5BE59D" w14:textId="0B580662" w:rsidR="00EF7C10" w:rsidRDefault="00EF7C10" w:rsidP="00EF7C10">
      <w:pPr>
        <w:jc w:val="center"/>
        <w:rPr>
          <w:b/>
          <w:color w:val="F6C5AC" w:themeColor="accent2" w:themeTint="66"/>
          <w:sz w:val="48"/>
          <w:szCs w:val="48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</w:pPr>
      <w:r w:rsidRPr="00EF7C10">
        <w:rPr>
          <w:b/>
          <w:color w:val="F6C5AC" w:themeColor="accent2" w:themeTint="66"/>
          <w:sz w:val="48"/>
          <w:szCs w:val="48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  <w:t>PROJECT TITLE: ARP Spoofing Attack Demonstration</w:t>
      </w:r>
    </w:p>
    <w:p w14:paraId="73B5EFF0" w14:textId="77777777" w:rsidR="00EF7C10" w:rsidRDefault="00EF7C10" w:rsidP="00EF7C10">
      <w:pPr>
        <w:rPr>
          <w:b/>
          <w:color w:val="595959" w:themeColor="text1" w:themeTint="A6"/>
          <w:sz w:val="28"/>
          <w:szCs w:val="28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</w:pPr>
      <w:r w:rsidRPr="00EF7C10">
        <w:rPr>
          <w:rFonts w:ascii="Arial Narrow" w:hAnsi="Arial Narrow"/>
          <w:b/>
          <w:color w:val="F6C5AC" w:themeColor="accent2" w:themeTint="66"/>
          <w:sz w:val="32"/>
          <w:szCs w:val="32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  <w:t>Project description:</w:t>
      </w:r>
      <w:r w:rsidRPr="00EF7C10">
        <w:rPr>
          <w:b/>
          <w:color w:val="F6C5AC" w:themeColor="accent2" w:themeTint="66"/>
          <w:sz w:val="28"/>
          <w:szCs w:val="28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  <w:t xml:space="preserve"> </w:t>
      </w:r>
      <w:r w:rsidRPr="00EF7C10">
        <w:rPr>
          <w:b/>
          <w:color w:val="595959" w:themeColor="text1" w:themeTint="A6"/>
          <w:sz w:val="28"/>
          <w:szCs w:val="28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  <w:t>This project demonstrates an ARP Spoofing (ARP Poisoning) attack in a controlled virtual lab to highlight security weaknesses in the Address Resolution Protocol (ARP). Since ARP does not authenticate responses, it can be exploited to perform Man-in-the-Middle (MITM) attacks.</w:t>
      </w:r>
    </w:p>
    <w:p w14:paraId="20563738" w14:textId="1C71B751" w:rsidR="00EF7C10" w:rsidRDefault="00EF7C10" w:rsidP="00EF7C10">
      <w:pPr>
        <w:jc w:val="center"/>
        <w:rPr>
          <w:b/>
          <w:color w:val="F6C5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7C10">
        <w:rPr>
          <w:b/>
          <w:color w:val="F6C5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1.ARP table before communication</w:t>
      </w:r>
    </w:p>
    <w:p w14:paraId="33713070" w14:textId="175EC5FD" w:rsidR="00EF7C10" w:rsidRDefault="00EF7C10" w:rsidP="00B43A6E">
      <w:pPr>
        <w:jc w:val="both"/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7C10"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This section shows the ARP table before any active communication with the gateway. Only previously known IP–MAC address mappings are present. This represents a normal and stable ARP state.</w:t>
      </w:r>
    </w:p>
    <w:p w14:paraId="4A62A21C" w14:textId="77777777" w:rsidR="00EF7C10" w:rsidRPr="00EF7C10" w:rsidRDefault="00EF7C10" w:rsidP="00EF7C10">
      <w:pPr>
        <w:jc w:val="center"/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0BE100E" w14:textId="230803D9" w:rsidR="00EF7C10" w:rsidRDefault="00EF7C10" w:rsidP="00EF7C10">
      <w:pPr>
        <w:jc w:val="center"/>
        <w:rPr>
          <w:b/>
          <w:color w:val="F6C5AC" w:themeColor="accent2" w:themeTint="66"/>
          <w:sz w:val="48"/>
          <w:szCs w:val="48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</w:pPr>
      <w:r>
        <w:rPr>
          <w:b/>
          <w:noProof/>
          <w:color w:val="E97132" w:themeColor="accent2"/>
          <w:sz w:val="48"/>
          <w:szCs w:val="48"/>
        </w:rPr>
        <w:lastRenderedPageBreak/>
        <w:drawing>
          <wp:inline distT="0" distB="0" distL="0" distR="0" wp14:anchorId="05886E7B" wp14:editId="3B43D0B2">
            <wp:extent cx="5731510" cy="3582035"/>
            <wp:effectExtent l="0" t="0" r="2540" b="0"/>
            <wp:docPr id="95403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34537" name="Picture 9540345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2D1E" w14:textId="77777777" w:rsidR="00B43A6E" w:rsidRDefault="00B43A6E" w:rsidP="00EF7C10">
      <w:pPr>
        <w:jc w:val="center"/>
        <w:rPr>
          <w:b/>
          <w:color w:val="F6C5AC" w:themeColor="accent2" w:themeTint="66"/>
          <w:sz w:val="48"/>
          <w:szCs w:val="48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11112" w14:cap="flat" w14:cmpd="sng" w14:algn="ctr">
            <w14:solidFill>
              <w14:schemeClr w14:val="tx1">
                <w14:lumMod w14:val="75000"/>
                <w14:lumOff w14:val="25000"/>
              </w14:schemeClr>
            </w14:solidFill>
            <w14:prstDash w14:val="solid"/>
            <w14:round/>
          </w14:textOutline>
        </w:rPr>
      </w:pPr>
    </w:p>
    <w:p w14:paraId="0E87D8F9" w14:textId="3B9DF1DD" w:rsidR="00EF7C10" w:rsidRDefault="00EF7C10" w:rsidP="00EF7C10">
      <w:pPr>
        <w:jc w:val="center"/>
        <w:rPr>
          <w:b/>
          <w:color w:val="F6C5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7C10">
        <w:rPr>
          <w:b/>
          <w:color w:val="F6C5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2.</w:t>
      </w:r>
      <w:r w:rsidRPr="00EF7C10">
        <w:rPr>
          <w:b/>
          <w:color w:val="F6C5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ab/>
        <w:t>ARP table after normal ping</w:t>
      </w:r>
    </w:p>
    <w:p w14:paraId="1853030F" w14:textId="4C1F3FAF" w:rsidR="00EF7C10" w:rsidRDefault="00EF7C10" w:rsidP="00B43A6E">
      <w:pPr>
        <w:jc w:val="both"/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7C10"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After the communication attempt, the ARP table updates automatically. New entries appear as the system resolves MAC addresses for recently contacted IPs. This reflects dynamic ARP behavio</w:t>
      </w:r>
      <w:r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u</w:t>
      </w:r>
      <w:r w:rsidRPr="00EF7C10"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r in real-time network communication.</w:t>
      </w:r>
    </w:p>
    <w:p w14:paraId="1D06885A" w14:textId="77777777" w:rsidR="00EF7C10" w:rsidRDefault="00EF7C10" w:rsidP="00EF7C10">
      <w:pPr>
        <w:jc w:val="center"/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FFCAB14" w14:textId="1AF993FF" w:rsidR="00EF7C10" w:rsidRDefault="00EF7C10" w:rsidP="00EF7C10">
      <w:pPr>
        <w:jc w:val="center"/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73AF52AF" wp14:editId="7FB04702">
            <wp:extent cx="5731510" cy="3582035"/>
            <wp:effectExtent l="0" t="0" r="2540" b="0"/>
            <wp:docPr id="13758407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40726" name="Picture 13758407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7A2E" w14:textId="77777777" w:rsidR="00EF7C10" w:rsidRDefault="00EF7C10" w:rsidP="00EF7C10">
      <w:pPr>
        <w:jc w:val="center"/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77B2B9E" w14:textId="268EFE3F" w:rsidR="00EF7C10" w:rsidRDefault="00EF7C10" w:rsidP="00EF7C10">
      <w:pPr>
        <w:jc w:val="center"/>
        <w:rPr>
          <w:b/>
          <w:color w:val="F6C5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7C10">
        <w:rPr>
          <w:b/>
          <w:color w:val="F6C5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3.Successful ARP Spoofing Evidence</w:t>
      </w:r>
    </w:p>
    <w:p w14:paraId="2C2AA9CC" w14:textId="7E68782A" w:rsidR="00EF7C10" w:rsidRDefault="00EF7C10" w:rsidP="00B43A6E">
      <w:pPr>
        <w:jc w:val="both"/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7C10"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In this stage, abnormal network behavio</w:t>
      </w:r>
      <w:r w:rsidR="00B43A6E"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u</w:t>
      </w:r>
      <w:r w:rsidRPr="00EF7C10"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r is observed. When a ping request is sent to the gateway (192.168.56.1</w:t>
      </w:r>
      <w:r w:rsidR="00B43A6E"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04</w:t>
      </w:r>
      <w:r w:rsidRPr="00EF7C10"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), ICMP Redirect Host messages appear. This indicates routing confusion or possible ARP spoofing activity, where traffic is being redirected incorrectly.</w:t>
      </w:r>
    </w:p>
    <w:p w14:paraId="7B708B64" w14:textId="77777777" w:rsidR="00EF7C10" w:rsidRDefault="00EF7C10" w:rsidP="00EF7C10">
      <w:pPr>
        <w:jc w:val="center"/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392F803" w14:textId="0F03790F" w:rsidR="00EF7C10" w:rsidRDefault="00EF7C10" w:rsidP="00EF7C10">
      <w:pPr>
        <w:jc w:val="center"/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1347F74A" wp14:editId="474578D5">
            <wp:extent cx="5731510" cy="3582035"/>
            <wp:effectExtent l="0" t="0" r="2540" b="0"/>
            <wp:docPr id="1762553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53283" name="Picture 17625532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1E0D" w14:textId="77777777" w:rsidR="00EF7C10" w:rsidRDefault="00EF7C10" w:rsidP="00EF7C10">
      <w:pPr>
        <w:jc w:val="center"/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0BC9D08" w14:textId="2D1A6B9B" w:rsidR="00EF7C10" w:rsidRDefault="00EF7C10" w:rsidP="00EF7C10">
      <w:pPr>
        <w:jc w:val="center"/>
        <w:rPr>
          <w:b/>
          <w:color w:val="F6C5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7C10">
        <w:rPr>
          <w:b/>
          <w:color w:val="F6C5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4.</w:t>
      </w:r>
      <w:r w:rsidRPr="00EF7C10">
        <w:rPr>
          <w:b/>
          <w:color w:val="F6C5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CONCLUSION</w:t>
      </w:r>
    </w:p>
    <w:p w14:paraId="0DC578AA" w14:textId="77777777" w:rsidR="00EF7C10" w:rsidRPr="00EF7C10" w:rsidRDefault="00EF7C10" w:rsidP="00EF7C10">
      <w:pPr>
        <w:jc w:val="both"/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7C10"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• ARP dynamically maps IP addresses to MAC addresses.</w:t>
      </w:r>
    </w:p>
    <w:p w14:paraId="6BB2D1E5" w14:textId="2C9A19B1" w:rsidR="00EF7C10" w:rsidRPr="00EF7C10" w:rsidRDefault="00EF7C10" w:rsidP="00EF7C10">
      <w:pPr>
        <w:jc w:val="both"/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7C10"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• Network communication triggers ARP table updates.</w:t>
      </w:r>
    </w:p>
    <w:p w14:paraId="462B2A9D" w14:textId="2ED85406" w:rsidR="00EF7C10" w:rsidRPr="00EF7C10" w:rsidRDefault="00EF7C10" w:rsidP="00EF7C10">
      <w:pPr>
        <w:jc w:val="both"/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7C10"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• ICMP Redirect messages suggest abnormal routin</w:t>
      </w:r>
      <w:r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g </w:t>
      </w:r>
      <w:r w:rsidRPr="00EF7C10"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beh</w:t>
      </w:r>
      <w:r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aviour.</w:t>
      </w:r>
    </w:p>
    <w:p w14:paraId="788BFD63" w14:textId="2B418354" w:rsidR="00EF7C10" w:rsidRPr="00EF7C10" w:rsidRDefault="00EF7C10" w:rsidP="00EF7C10">
      <w:pPr>
        <w:jc w:val="both"/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F7C10"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• Monitoring ARP tables is important for detecting network </w:t>
      </w:r>
      <w:r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</w:t>
      </w:r>
      <w:r w:rsidRPr="00EF7C10">
        <w:rPr>
          <w:b/>
          <w:color w:val="595959" w:themeColor="text1" w:themeTint="A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issues and security threats.</w:t>
      </w:r>
    </w:p>
    <w:sectPr w:rsidR="00EF7C10" w:rsidRPr="00EF7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B4D46" w14:textId="77777777" w:rsidR="00FA40BE" w:rsidRDefault="00FA40BE" w:rsidP="00EF7C10">
      <w:pPr>
        <w:spacing w:after="0" w:line="240" w:lineRule="auto"/>
      </w:pPr>
      <w:r>
        <w:separator/>
      </w:r>
    </w:p>
  </w:endnote>
  <w:endnote w:type="continuationSeparator" w:id="0">
    <w:p w14:paraId="19CE3289" w14:textId="77777777" w:rsidR="00FA40BE" w:rsidRDefault="00FA40BE" w:rsidP="00EF7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23F97" w14:textId="77777777" w:rsidR="00FA40BE" w:rsidRDefault="00FA40BE" w:rsidP="00EF7C10">
      <w:pPr>
        <w:spacing w:after="0" w:line="240" w:lineRule="auto"/>
      </w:pPr>
      <w:r>
        <w:separator/>
      </w:r>
    </w:p>
  </w:footnote>
  <w:footnote w:type="continuationSeparator" w:id="0">
    <w:p w14:paraId="479C24F8" w14:textId="77777777" w:rsidR="00FA40BE" w:rsidRDefault="00FA40BE" w:rsidP="00EF7C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C10"/>
    <w:rsid w:val="000B4F4C"/>
    <w:rsid w:val="00B43A6E"/>
    <w:rsid w:val="00EF7C10"/>
    <w:rsid w:val="00FA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6D418"/>
  <w15:chartTrackingRefBased/>
  <w15:docId w15:val="{D412C853-5B5B-42DC-BEBF-A7CFAEEAE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C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C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C10"/>
  </w:style>
  <w:style w:type="paragraph" w:styleId="Footer">
    <w:name w:val="footer"/>
    <w:basedOn w:val="Normal"/>
    <w:link w:val="FooterChar"/>
    <w:uiPriority w:val="99"/>
    <w:unhideWhenUsed/>
    <w:rsid w:val="00EF7C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C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verma</dc:creator>
  <cp:keywords/>
  <dc:description/>
  <cp:lastModifiedBy>vaishnavi verma</cp:lastModifiedBy>
  <cp:revision>1</cp:revision>
  <dcterms:created xsi:type="dcterms:W3CDTF">2025-12-25T08:56:00Z</dcterms:created>
  <dcterms:modified xsi:type="dcterms:W3CDTF">2025-12-25T09:19:00Z</dcterms:modified>
</cp:coreProperties>
</file>