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 w:space="4"/>
          <w:bottom w:val="single" w:color="000000" w:sz="4" w:space="4"/>
        </w:pBdr>
        <w:spacing w:after="300" w:before="100"/>
        <w:jc w:val="center"/>
      </w:pPr>
      <w:r>
        <w:rPr>
          <w:rFonts w:ascii="Times New Roman" w:cs="Times New Roman" w:eastAsia="Times New Roman" w:hAnsi="Times New Roman"/>
          <w:b/>
          <w:bCs/>
          <w:i/>
          <w:iCs/>
          <w:sz w:val="20"/>
          <w:szCs w:val="20"/>
        </w:rPr>
        <w:t xml:space="preserve">DRAFT v1 — CIRCULATED FOR PARTNER REVIEW 17 MAY 2026 — MARKED UP BY S. GOH, RETURNED 19 MAY 2026</w:t>
      </w:r>
    </w:p>
    <w:p>
      <w:pPr>
        <w:spacing w:after="120"/>
        <w:jc w:val="center"/>
      </w:pPr>
      <w:r>
        <w:rPr>
          <w:rFonts w:ascii="Times New Roman" w:cs="Times New Roman" w:eastAsia="Times New Roman" w:hAnsi="Times New Roman"/>
          <w:b/>
          <w:bCs/>
          <w:sz w:val="22"/>
          <w:szCs w:val="22"/>
        </w:rPr>
        <w:t xml:space="preserve">IN THE GENERAL DIVISION OF THE HIGH COURT OF THE REPUBLIC OF SINGAPORE</w:t>
      </w:r>
    </w:p>
    <w:p>
      <w:pPr>
        <w:spacing w:after="120"/>
        <w:jc w:val="center"/>
      </w:pPr>
      <w:r>
        <w:rPr>
          <w:rFonts w:ascii="Times New Roman" w:cs="Times New Roman" w:eastAsia="Times New Roman" w:hAnsi="Times New Roman"/>
          <w:b/>
          <w:bCs/>
          <w:sz w:val="22"/>
          <w:szCs w:val="22"/>
        </w:rPr>
        <w:t xml:space="preserve">ADMIRALTY IN PERSONAM NO. HC/ADM 88/2026</w:t>
      </w:r>
    </w:p>
    <w:p>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sz w:val="22"/>
          <w:szCs w:val="22"/>
        </w:rPr>
        <w:t xml:space="preserve">BETWEEN</w:t>
      </w:r>
    </w:p>
    <w:p>
      <w:pPr>
        <w:spacing w:after="120"/>
        <w:jc w:val="center"/>
      </w:pPr>
      <w:r>
        <w:rPr>
          <w:rFonts w:ascii="Times New Roman" w:cs="Times New Roman" w:eastAsia="Times New Roman" w:hAnsi="Times New Roman"/>
          <w:b/>
          <w:bCs/>
          <w:sz w:val="22"/>
          <w:szCs w:val="22"/>
        </w:rPr>
        <w:t xml:space="preserve">HARBORVIEW SHIPPING PTE LTD</w:t>
      </w:r>
    </w:p>
    <w:p>
      <w:pPr>
        <w:spacing w:after="120"/>
        <w:jc w:val="right"/>
      </w:pPr>
      <w:r>
        <w:rPr>
          <w:rFonts w:ascii="Times New Roman" w:cs="Times New Roman" w:eastAsia="Times New Roman" w:hAnsi="Times New Roman"/>
          <w:i/>
          <w:iCs/>
          <w:sz w:val="22"/>
          <w:szCs w:val="22"/>
        </w:rPr>
        <w:t xml:space="preserve">... Plaintiff</w:t>
      </w:r>
    </w:p>
    <w:p>
      <w:pPr>
        <w:spacing w:after="120"/>
        <w:jc w:val="center"/>
      </w:pPr>
      <w:r>
        <w:rPr>
          <w:rFonts w:ascii="Times New Roman" w:cs="Times New Roman" w:eastAsia="Times New Roman" w:hAnsi="Times New Roman"/>
          <w:sz w:val="22"/>
          <w:szCs w:val="22"/>
        </w:rPr>
        <w:t xml:space="preserve">AND</w:t>
      </w:r>
    </w:p>
    <w:p>
      <w:pPr>
        <w:spacing w:after="120"/>
        <w:jc w:val="center"/>
      </w:pPr>
      <w:r>
        <w:rPr>
          <w:rFonts w:ascii="Times New Roman" w:cs="Times New Roman" w:eastAsia="Times New Roman" w:hAnsi="Times New Roman"/>
          <w:b/>
          <w:bCs/>
          <w:sz w:val="22"/>
          <w:szCs w:val="22"/>
        </w:rPr>
        <w:t xml:space="preserve">STRAITS BUNKER SUPPLIES PTE LTD</w:t>
      </w:r>
    </w:p>
    <w:p>
      <w:pPr>
        <w:spacing w:after="120"/>
        <w:jc w:val="right"/>
      </w:pPr>
      <w:r>
        <w:rPr>
          <w:rFonts w:ascii="Times New Roman" w:cs="Times New Roman" w:eastAsia="Times New Roman" w:hAnsi="Times New Roman"/>
          <w:i/>
          <w:iCs/>
          <w:sz w:val="22"/>
          <w:szCs w:val="22"/>
        </w:rPr>
        <w:t xml:space="preserve">... Defendant</w:t>
      </w:r>
    </w:p>
    <w:p>
      <w:pPr>
        <w:spacing w:after="120"/>
        <w:jc w:val="center"/>
      </w:pPr>
      <w:r>
        <w:rPr>
          <w:rFonts w:ascii="Times New Roman" w:cs="Times New Roman" w:eastAsia="Times New Roman" w:hAnsi="Times New Roman"/>
          <w:b/>
          <w:bCs/>
          <w:sz w:val="22"/>
          <w:szCs w:val="22"/>
        </w:rPr>
        <w:t xml:space="preserve">PLAINTIFF'S SUBMISSIONS IN SUPPORT OF SUMMONS NO. HC/SUM 902/2026</w:t>
      </w:r>
    </w:p>
    <w:p>
      <w:pPr>
        <w:spacing w:after="120"/>
        <w:jc w:val="center"/>
      </w:pPr>
      <w:r>
        <w:rPr>
          <w:rFonts w:ascii="Times New Roman" w:cs="Times New Roman" w:eastAsia="Times New Roman" w:hAnsi="Times New Roman"/>
          <w:b/>
          <w:bCs/>
          <w:sz w:val="20"/>
          <w:szCs w:val="20"/>
        </w:rPr>
        <w:t xml:space="preserve">(APPLICATION FOR SPECIFIC PRODUCTION UNDER ORDER 11 RULE 3, RULES OF COURT 2021)</w:t>
      </w:r>
    </w:p>
    <w:p>
      <w:pPr>
        <w:spacing w:after="300"/>
      </w:pPr>
      <w:r>
        <w:rPr>
          <w:rFonts w:ascii="Times New Roman" w:cs="Times New Roman" w:eastAsia="Times New Roman" w:hAnsi="Times New Roman"/>
          <w:sz w:val="22"/>
          <w:szCs w:val="22"/>
        </w:rPr>
        <w:t xml:space="preserve"/>
      </w:r>
    </w:p>
    <w:p>
      <w:pPr>
        <w:spacing w:after="200" w:before="300"/>
      </w:pPr>
      <w:r>
        <w:rPr>
          <w:rFonts w:ascii="Times New Roman" w:cs="Times New Roman" w:eastAsia="Times New Roman" w:hAnsi="Times New Roman"/>
          <w:b/>
          <w:bCs/>
          <w:sz w:val="22"/>
          <w:szCs w:val="22"/>
        </w:rPr>
        <w:t xml:space="preserve">A. Introduction</w:t>
      </w:r>
    </w:p>
    <w:p>
      <w:pPr>
        <w:spacing w:after="200" w:line="360"/>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This is the Plaintiff's application for an order that the Defendant produce its bunker delivery note, loading records, and any fuel testing or laboratory results, for the batch of fuel supplied to the MV Straits Pioneer on 3 April 2026.</w:t>
      </w:r>
    </w:p>
    <w:p>
      <w:pPr>
        <w:spacing w:after="200" w:before="300"/>
      </w:pPr>
      <w:r>
        <w:rPr>
          <w:rFonts w:ascii="Times New Roman" w:cs="Times New Roman" w:eastAsia="Times New Roman" w:hAnsi="Times New Roman"/>
          <w:b/>
          <w:bCs/>
          <w:sz w:val="22"/>
          <w:szCs w:val="22"/>
        </w:rPr>
        <w:t xml:space="preserve">B. Compliance With the ISO 8217 Fuel Specification Is the Central Issue</w:t>
      </w:r>
    </w:p>
    <w:p>
      <w:pPr>
        <w:spacing w:after="200" w:line="360"/>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trike/>
          <w:sz w:val="22"/>
          <w:szCs w:val="22"/>
        </w:rPr>
        <w:t xml:space="preserve">The parties' contract said the fuel had to meet a certain standard, and the Plaintiff says it didn't.</w:t>
      </w:r>
      <w:r>
        <w:rPr>
          <w:rFonts w:ascii="Times New Roman" w:cs="Times New Roman" w:eastAsia="Times New Roman" w:hAnsi="Times New Roman"/>
          <w:sz w:val="22"/>
          <w:szCs w:val="22"/>
          <w:u w:val="single"/>
        </w:rPr>
        <w:t xml:space="preserve">Clause 9 of the Bunker Supply Contract expressly warrants that fuel supplied will comply with ISO 8217 sulphur content limits. The Defence at paragraph 7 denies any non-compliance, making this the issue on which the claim turns.</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[S. Goh, 19 May]: </w:t>
      </w:r>
      <w:r>
        <w:rPr>
          <w:rFonts w:ascii="Times New Roman" w:cs="Times New Roman" w:eastAsia="Times New Roman" w:hAnsi="Times New Roman"/>
          <w:i/>
          <w:iCs/>
          <w:sz w:val="20"/>
          <w:szCs w:val="20"/>
        </w:rPr>
        <w:t xml:space="preserve">The first sentence read like a client update, not a submission — always anchor to the actual clause number and the actual pleading. Confirm Clause 9 is correct against the executed contract before we file.</w:t>
      </w:r>
    </w:p>
    <w:p>
      <w:pPr>
        <w:spacing w:after="200" w:before="300"/>
      </w:pPr>
      <w:r>
        <w:rPr>
          <w:rFonts w:ascii="Times New Roman" w:cs="Times New Roman" w:eastAsia="Times New Roman" w:hAnsi="Times New Roman"/>
          <w:b/>
          <w:bCs/>
          <w:sz w:val="22"/>
          <w:szCs w:val="22"/>
        </w:rPr>
        <w:t xml:space="preserve">C. The Defendant's Own Retention Obligation Shows the Records Exist</w:t>
      </w:r>
    </w:p>
    <w:p>
      <w:pPr>
        <w:spacing w:after="200" w:line="360"/>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Clause 11 of the Bunker Supply Contract obliges the Defendant to retain fuel samples and testing records for each delivery for a minimum of six months. </w:t>
      </w:r>
      <w:r>
        <w:rPr>
          <w:rFonts w:ascii="Times New Roman" w:cs="Times New Roman" w:eastAsia="Times New Roman" w:hAnsi="Times New Roman"/>
          <w:strike/>
          <w:sz w:val="22"/>
          <w:szCs w:val="22"/>
        </w:rPr>
        <w:t xml:space="preserve">We also think their loading master probably tested the batch.</w:t>
      </w:r>
      <w:r>
        <w:rPr>
          <w:rFonts w:ascii="Times New Roman" w:cs="Times New Roman" w:eastAsia="Times New Roman" w:hAnsi="Times New Roman"/>
          <w:sz w:val="22"/>
          <w:szCs w:val="22"/>
          <w:u w:val="single"/>
        </w:rPr>
        <w:t xml:space="preserve">This is reinforced by the Plaintiff's surveyor, whose affidavit confirms that the Defendant's loading master stated on 3 April 2026 that the batch would be tested before certification was issued.</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Drafting note: </w:t>
      </w:r>
      <w:r>
        <w:rPr>
          <w:rFonts w:ascii="Times New Roman" w:cs="Times New Roman" w:eastAsia="Times New Roman" w:hAnsi="Times New Roman"/>
          <w:i/>
          <w:iCs/>
          <w:sz w:val="20"/>
          <w:szCs w:val="20"/>
        </w:rPr>
        <w:t xml:space="preserve">still waiting on the surveyor's finalised affidavit — need the exhibit number before this can go out. Chasing him this week.</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[S. Goh, 19 May]: </w:t>
      </w:r>
      <w:r>
        <w:rPr>
          <w:rFonts w:ascii="Times New Roman" w:cs="Times New Roman" w:eastAsia="Times New Roman" w:hAnsi="Times New Roman"/>
          <w:i/>
          <w:iCs/>
          <w:sz w:val="20"/>
          <w:szCs w:val="20"/>
        </w:rPr>
        <w:t xml:space="preserve">"We also think" is not a submission — either we have the affidavit evidence for this or we don't plead it yet. Get the affidavit finalised first, then tighten this paragraph around the actual quote.</w:t>
      </w:r>
    </w:p>
    <w:p>
      <w:pPr>
        <w:spacing w:after="200" w:before="300"/>
      </w:pPr>
      <w:r>
        <w:rPr>
          <w:rFonts w:ascii="Times New Roman" w:cs="Times New Roman" w:eastAsia="Times New Roman" w:hAnsi="Times New Roman"/>
          <w:b/>
          <w:bCs/>
          <w:sz w:val="22"/>
          <w:szCs w:val="22"/>
        </w:rPr>
        <w:t xml:space="preserve">D. Production Is Necessary Because the Plaintiff's Own Samples Were Consumed</w:t>
      </w:r>
    </w:p>
    <w:p>
      <w:pPr>
        <w:spacing w:after="200" w:line="360"/>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The Plaintiff's own retained bunker samples were consumed during the voyage before the fouling issue was detected and could not be independently tested.</w:t>
      </w:r>
    </w:p>
    <w:p>
      <w:pPr>
        <w:spacing w:after="200" w:before="300"/>
      </w:pPr>
      <w:r>
        <w:rPr>
          <w:rFonts w:ascii="Times New Roman" w:cs="Times New Roman" w:eastAsia="Times New Roman" w:hAnsi="Times New Roman"/>
          <w:b/>
          <w:bCs/>
          <w:sz w:val="22"/>
          <w:szCs w:val="22"/>
        </w:rPr>
        <w:t xml:space="preserve">E. The Request Is Narrow and Warrants an Expedited Timeline</w:t>
      </w:r>
    </w:p>
    <w:p>
      <w:pPr>
        <w:spacing w:after="200" w:line="360"/>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trike/>
          <w:sz w:val="22"/>
          <w:szCs w:val="22"/>
        </w:rPr>
        <w:t xml:space="preserve">This should be quick because the ship is losing money every day.</w:t>
      </w:r>
      <w:r>
        <w:rPr>
          <w:rFonts w:ascii="Times New Roman" w:cs="Times New Roman" w:eastAsia="Times New Roman" w:hAnsi="Times New Roman"/>
          <w:sz w:val="22"/>
          <w:szCs w:val="22"/>
          <w:u w:val="single"/>
        </w:rPr>
        <w:t xml:space="preserve">Given that off-hire losses continue to accrue at approximately USD 4,500 per day pending resolution of this dispute, the Plaintiff respectfully requests that compliance be ordered within 14 days.</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[S. Goh, 19 May]: </w:t>
      </w:r>
      <w:r>
        <w:rPr>
          <w:rFonts w:ascii="Times New Roman" w:cs="Times New Roman" w:eastAsia="Times New Roman" w:hAnsi="Times New Roman"/>
          <w:i/>
          <w:iCs/>
          <w:sz w:val="20"/>
          <w:szCs w:val="20"/>
        </w:rPr>
        <w:t xml:space="preserve">Same point as before — the underlying fact is a good one, it just needs to read like a submission rather than a summary for the client. Otherwise this is close to ready.</w:t>
      </w:r>
    </w:p>
    <w:p>
      <w:pPr>
        <w:spacing w:after="200" w:before="300"/>
      </w:pPr>
      <w:r>
        <w:rPr>
          <w:rFonts w:ascii="Times New Roman" w:cs="Times New Roman" w:eastAsia="Times New Roman" w:hAnsi="Times New Roman"/>
          <w:b/>
          <w:bCs/>
          <w:sz w:val="22"/>
          <w:szCs w:val="22"/>
        </w:rPr>
        <w:t xml:space="preserve">F. Conclusion</w:t>
      </w:r>
    </w:p>
    <w:p>
      <w:pPr>
        <w:spacing w:after="200" w:line="360"/>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For the reasons above, the Plaintiff respectfully asks that the application be allowed, with costs.</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[S. Goh, 19 May]: </w:t>
      </w:r>
      <w:r>
        <w:rPr>
          <w:rFonts w:ascii="Times New Roman" w:cs="Times New Roman" w:eastAsia="Times New Roman" w:hAnsi="Times New Roman"/>
          <w:i/>
          <w:iCs/>
          <w:sz w:val="20"/>
          <w:szCs w:val="20"/>
        </w:rPr>
        <w:t xml:space="preserve">Once the affidavit is in and sections B, C and E are tidied up along the lines above, this is ready to finalise for filing.</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2026-08-19T06:58:05.866Z</dcterms:created>
  <dcterms:modified xsi:type="dcterms:W3CDTF">2026-08-19T06:58:05.866Z</dcterms:modified>
</cp:coreProperties>
</file>

<file path=docProps/custom.xml><?xml version="1.0" encoding="utf-8"?>
<Properties xmlns="http://schemas.openxmlformats.org/officeDocument/2006/custom-properties" xmlns:vt="http://schemas.openxmlformats.org/officeDocument/2006/docPropsVTypes"/>
</file>