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TRADEMARK LICENSING AGREEMENT</w:t>
      </w:r>
    </w:p>
    <w:p>
      <w:pPr>
        <w:spacing w:after="120"/>
        <w:jc w:val="center"/>
      </w:pPr>
      <w:r>
        <w:rPr>
          <w:rFonts w:ascii="Times New Roman" w:cs="Times New Roman" w:eastAsia="Times New Roman" w:hAnsi="Times New Roman"/>
          <w:i/>
          <w:iCs/>
          <w:sz w:val="22"/>
          <w:szCs w:val="22"/>
        </w:rPr>
        <w:t xml:space="preserve">(Execution Version — 28 July 2026)</w:t>
      </w:r>
    </w:p>
    <w:p>
      <w:r>
        <w:rPr>
          <w:rFonts w:ascii="Times New Roman" w:cs="Times New Roman" w:eastAsia="Times New Roman" w:hAnsi="Times New Roman"/>
          <w:sz w:val="22"/>
          <w:szCs w:val="22"/>
        </w:rPr>
        <w:t xml:space="preserve"/>
      </w:r>
    </w:p>
    <w:p>
      <w:pPr>
        <w:spacing w:after="200" w:line="360"/>
        <w:jc w:val="both"/>
      </w:pPr>
      <w:r>
        <w:rPr>
          <w:rFonts w:ascii="Times New Roman" w:cs="Times New Roman" w:eastAsia="Times New Roman" w:hAnsi="Times New Roman"/>
          <w:sz w:val="22"/>
          <w:szCs w:val="22"/>
        </w:rPr>
        <w:t xml:space="preserve">BETWEEN: BrightPath Learning Pte Ltd ("Licensor") AND EduViet Co Ltd ("Licensee")</w:t>
      </w:r>
    </w:p>
    <w:p>
      <w:pPr>
        <w:spacing w:after="100" w:before="200" w:line="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Grant of Licence</w:t>
      </w:r>
      <w:r>
        <w:br/>
      </w:r>
      <w:r>
        <w:rPr>
          <w:rFonts w:ascii="Times New Roman" w:cs="Times New Roman" w:eastAsia="Times New Roman" w:hAnsi="Times New Roman"/>
          <w:sz w:val="22"/>
          <w:szCs w:val="22"/>
        </w:rPr>
        <w:t xml:space="preserve">The Licensor grants the Licensee a non-exclusive, non-transferable licence to use the "BrightPath Learning" trademark and associated branding materials solely in connection with the operation of tuition centres in Hanoi and Ho Chi Minh City, Vietnam.</w:t>
      </w:r>
    </w:p>
    <w:p>
      <w:pPr>
        <w:spacing w:after="100" w:before="200" w:line="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Term</w:t>
      </w:r>
      <w:r>
        <w:br/>
      </w:r>
      <w:r>
        <w:rPr>
          <w:rFonts w:ascii="Times New Roman" w:cs="Times New Roman" w:eastAsia="Times New Roman" w:hAnsi="Times New Roman"/>
          <w:sz w:val="22"/>
          <w:szCs w:val="22"/>
        </w:rPr>
        <w:t xml:space="preserve">This Agreement shall commence on the Effective Date and continue for a period of 5 years, unless earlier terminated.</w:t>
      </w:r>
    </w:p>
    <w:p>
      <w:pPr>
        <w:spacing w:after="100" w:before="200" w:line="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Royalty</w:t>
      </w:r>
      <w:r>
        <w:br/>
      </w:r>
      <w:r>
        <w:rPr>
          <w:rFonts w:ascii="Times New Roman" w:cs="Times New Roman" w:eastAsia="Times New Roman" w:hAnsi="Times New Roman"/>
          <w:sz w:val="22"/>
          <w:szCs w:val="22"/>
        </w:rPr>
        <w:t xml:space="preserve">The Licensee shall pay the Licensor a royalty of 5% of Gross Revenue for Years 1 and 2, increasing to 6% of Gross Revenue from Year 3 onward, payable quarterly.</w:t>
      </w:r>
    </w:p>
    <w:p>
      <w:pPr>
        <w:spacing w:after="100" w:before="200" w:line="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Quality Control</w:t>
      </w:r>
      <w:r>
        <w:br/>
      </w:r>
      <w:r>
        <w:rPr>
          <w:rFonts w:ascii="Times New Roman" w:cs="Times New Roman" w:eastAsia="Times New Roman" w:hAnsi="Times New Roman"/>
          <w:sz w:val="22"/>
          <w:szCs w:val="22"/>
        </w:rPr>
        <w:t xml:space="preserve">The Licensor shall have the right, upon reasonable notice, to inspect any licensed premises and audit compliance with the Licensor's brand and curriculum standards no more than twice per calendar year.</w:t>
      </w:r>
    </w:p>
    <w:p>
      <w:pPr>
        <w:spacing w:after="100" w:before="200" w:line="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Non-Compete</w:t>
      </w:r>
      <w:r>
        <w:br/>
      </w:r>
      <w:r>
        <w:rPr>
          <w:rFonts w:ascii="Times New Roman" w:cs="Times New Roman" w:eastAsia="Times New Roman" w:hAnsi="Times New Roman"/>
          <w:sz w:val="22"/>
          <w:szCs w:val="22"/>
        </w:rPr>
        <w:t xml:space="preserve">The Licensee shall not operate or hold any interest in a competing tuition centre brand within Vietnam during the Term and for 12 months following termination of this Agreement.</w:t>
      </w:r>
    </w:p>
    <w:p>
      <w:pPr>
        <w:spacing w:after="100" w:before="200" w:line="3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Trademark Registration</w:t>
      </w:r>
      <w:r>
        <w:br/>
      </w:r>
      <w:r>
        <w:rPr>
          <w:rFonts w:ascii="Times New Roman" w:cs="Times New Roman" w:eastAsia="Times New Roman" w:hAnsi="Times New Roman"/>
          <w:sz w:val="22"/>
          <w:szCs w:val="22"/>
        </w:rPr>
        <w:t xml:space="preserve">The Licensor confirms that an application to register "BrightPath Learning" as a trademark in Vietnam was filed on 10 July 2026 and is pending registration.</w:t>
      </w:r>
    </w:p>
    <w:p>
      <w:pPr>
        <w:spacing w:after="100" w:before="200" w:line="36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Governing Law</w:t>
      </w:r>
      <w:r>
        <w:br/>
      </w:r>
      <w:r>
        <w:rPr>
          <w:rFonts w:ascii="Times New Roman" w:cs="Times New Roman" w:eastAsia="Times New Roman" w:hAnsi="Times New Roman"/>
          <w:sz w:val="22"/>
          <w:szCs w:val="22"/>
        </w:rPr>
        <w:t xml:space="preserve">This Agreement is governed by the laws of Singapore, with disputes referred to SIAC arbitration seated in Singapore.</w:t>
      </w:r>
    </w:p>
    <w:p>
      <w:pPr>
        <w:spacing w:before="400"/>
      </w:pPr>
      <w:r>
        <w:rPr>
          <w:rFonts w:ascii="Times New Roman" w:cs="Times New Roman" w:eastAsia="Times New Roman" w:hAnsi="Times New Roman"/>
          <w:sz w:val="22"/>
          <w:szCs w:val="22"/>
        </w:rPr>
        <w:t xml:space="preserve">EXECUTED as an agreement.</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2026-08-19T06:52:01.110Z</dcterms:created>
  <dcterms:modified xsi:type="dcterms:W3CDTF">2026-08-19T06:52:01.110Z</dcterms:modified>
</cp:coreProperties>
</file>

<file path=docProps/custom.xml><?xml version="1.0" encoding="utf-8"?>
<Properties xmlns="http://schemas.openxmlformats.org/officeDocument/2006/custom-properties" xmlns:vt="http://schemas.openxmlformats.org/officeDocument/2006/docPropsVTypes"/>
</file>