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jc w:val="center"/>
      </w:pPr>
      <w:r>
        <w:rPr>
          <w:rFonts w:ascii="Times New Roman" w:hAnsi="Times New Roman"/>
          <w:b/>
          <w:i w:val="0"/>
          <w:strike w:val="0"/>
          <w:sz w:val="26"/>
          <w:u w:val="none"/>
        </w:rPr>
        <w:t>TENANCY AGREEMENT</w:t>
      </w:r>
    </w:p>
    <w:p>
      <w:pPr>
        <w:spacing w:after="120" w:before="0"/>
        <w:jc w:val="center"/>
      </w:pPr>
      <w:r>
        <w:rPr>
          <w:rFonts w:ascii="Times New Roman" w:hAnsi="Times New Roman"/>
          <w:b w:val="0"/>
          <w:i/>
          <w:strike w:val="0"/>
          <w:sz w:val="22"/>
          <w:u w:val="none"/>
        </w:rPr>
        <w:t>(Execution Version — 14 July 2026)</w:t>
      </w:r>
    </w:p>
    <w:p>
      <w:pPr>
        <w:spacing w:after="120" w:before="0"/>
      </w:pPr>
    </w:p>
    <w:p>
      <w:pPr>
        <w:spacing w:after="120" w:before="0"/>
        <w:jc w:val="both"/>
      </w:pPr>
      <w:r>
        <w:rPr>
          <w:rFonts w:ascii="Times New Roman" w:hAnsi="Times New Roman"/>
          <w:b w:val="0"/>
          <w:i w:val="0"/>
          <w:strike w:val="0"/>
          <w:sz w:val="22"/>
          <w:u w:val="none"/>
        </w:rPr>
        <w:t>Parties: (1) Maximus Property Holdings Pte. Ltd. (the "Landlord"); and (2) Keppel Line Logistics Pte. Ltd. (the "Tenant"), in respect of the premises at 41 Kallang Way #02-01, Singapore 349004 (the "Premises").</w:t>
      </w:r>
    </w:p>
    <w:p>
      <w:pPr>
        <w:spacing w:after="60" w:before="80"/>
      </w:pPr>
      <w:r>
        <w:rPr>
          <w:rFonts w:ascii="Times New Roman" w:hAnsi="Times New Roman"/>
          <w:b/>
          <w:i w:val="0"/>
          <w:strike w:val="0"/>
          <w:sz w:val="22"/>
          <w:u w:val="none"/>
        </w:rPr>
        <w:t xml:space="preserve">1. </w:t>
      </w:r>
      <w:r>
        <w:rPr>
          <w:rFonts w:ascii="Times New Roman" w:hAnsi="Times New Roman"/>
          <w:b/>
          <w:i w:val="0"/>
          <w:strike w:val="0"/>
          <w:sz w:val="22"/>
          <w:u w:val="none"/>
        </w:rPr>
        <w:t>Term</w:t>
      </w:r>
    </w:p>
    <w:p>
      <w:pPr>
        <w:spacing w:after="160" w:before="0"/>
        <w:jc w:val="both"/>
      </w:pPr>
      <w:r>
        <w:rPr>
          <w:rFonts w:ascii="Times New Roman" w:hAnsi="Times New Roman"/>
          <w:b w:val="0"/>
          <w:i w:val="0"/>
          <w:strike w:val="0"/>
          <w:sz w:val="22"/>
          <w:u w:val="none"/>
        </w:rPr>
        <w:t>The Landlord lets and the Tenant takes the Premises for a term of three (3) years commencing on 1 August 2026, with an option to renew for a further one (1) year exercisable by written notice given not less than three (3) months before expiry of the initial term.</w:t>
      </w:r>
    </w:p>
    <w:p>
      <w:pPr>
        <w:spacing w:after="60" w:before="80"/>
      </w:pPr>
      <w:r>
        <w:rPr>
          <w:rFonts w:ascii="Times New Roman" w:hAnsi="Times New Roman"/>
          <w:b/>
          <w:i w:val="0"/>
          <w:strike w:val="0"/>
          <w:sz w:val="22"/>
          <w:u w:val="none"/>
        </w:rPr>
        <w:t xml:space="preserve">2. </w:t>
      </w:r>
      <w:r>
        <w:rPr>
          <w:rFonts w:ascii="Times New Roman" w:hAnsi="Times New Roman"/>
          <w:b/>
          <w:i w:val="0"/>
          <w:strike w:val="0"/>
          <w:sz w:val="22"/>
          <w:u w:val="none"/>
        </w:rPr>
        <w:t>Rent and Deposit</w:t>
      </w:r>
    </w:p>
    <w:p>
      <w:pPr>
        <w:spacing w:after="160" w:before="0"/>
        <w:jc w:val="both"/>
      </w:pPr>
      <w:r>
        <w:rPr>
          <w:rFonts w:ascii="Times New Roman" w:hAnsi="Times New Roman"/>
          <w:b w:val="0"/>
          <w:i w:val="0"/>
          <w:strike w:val="0"/>
          <w:sz w:val="22"/>
          <w:u w:val="none"/>
        </w:rPr>
        <w:t>The Tenant shall pay rent of S$18,500 per calendar month in advance on the first day of each month, together with a security deposit of three (3) months' rent to be held by the Landlord free of interest as security for the due performance of the Tenant's obligations.</w:t>
      </w:r>
    </w:p>
    <w:p>
      <w:pPr>
        <w:spacing w:after="60" w:before="80"/>
      </w:pPr>
      <w:r>
        <w:rPr>
          <w:rFonts w:ascii="Times New Roman" w:hAnsi="Times New Roman"/>
          <w:b/>
          <w:i w:val="0"/>
          <w:strike w:val="0"/>
          <w:sz w:val="22"/>
          <w:u w:val="none"/>
        </w:rPr>
        <w:t xml:space="preserve">3. </w:t>
      </w:r>
      <w:r>
        <w:rPr>
          <w:rFonts w:ascii="Times New Roman" w:hAnsi="Times New Roman"/>
          <w:b/>
          <w:i w:val="0"/>
          <w:strike w:val="0"/>
          <w:sz w:val="22"/>
          <w:u w:val="none"/>
        </w:rPr>
        <w:t>Permitted Use</w:t>
      </w:r>
    </w:p>
    <w:p>
      <w:pPr>
        <w:spacing w:after="160" w:before="0"/>
        <w:jc w:val="both"/>
      </w:pPr>
      <w:r>
        <w:rPr>
          <w:rFonts w:ascii="Times New Roman" w:hAnsi="Times New Roman"/>
          <w:b w:val="0"/>
          <w:i w:val="0"/>
          <w:strike w:val="0"/>
          <w:sz w:val="22"/>
          <w:u w:val="none"/>
        </w:rPr>
        <w:t>The Premises shall be used solely as a warehouse and ancillary office, and for no other purpose without the prior written consent of the Landlord.</w:t>
      </w:r>
    </w:p>
    <w:p>
      <w:pPr>
        <w:spacing w:after="60" w:before="80"/>
      </w:pPr>
      <w:r>
        <w:rPr>
          <w:rFonts w:ascii="Times New Roman" w:hAnsi="Times New Roman"/>
          <w:b/>
          <w:i w:val="0"/>
          <w:strike w:val="0"/>
          <w:sz w:val="22"/>
          <w:u w:val="none"/>
        </w:rPr>
        <w:t xml:space="preserve">4. </w:t>
      </w:r>
      <w:r>
        <w:rPr>
          <w:rFonts w:ascii="Times New Roman" w:hAnsi="Times New Roman"/>
          <w:b/>
          <w:i w:val="0"/>
          <w:strike w:val="0"/>
          <w:sz w:val="22"/>
          <w:u w:val="none"/>
        </w:rPr>
        <w:t>Alterations and Reinstatement</w:t>
      </w:r>
    </w:p>
    <w:p>
      <w:pPr>
        <w:spacing w:after="160" w:before="0"/>
        <w:jc w:val="both"/>
      </w:pPr>
      <w:r>
        <w:rPr>
          <w:rFonts w:ascii="Times New Roman" w:hAnsi="Times New Roman"/>
          <w:b w:val="0"/>
          <w:i w:val="0"/>
          <w:strike w:val="0"/>
          <w:sz w:val="22"/>
          <w:u w:val="none"/>
        </w:rPr>
        <w:t>The Tenant shall not carry out any alteration or addition to the Premises without the prior written consent of the Landlord. The Tenant shall, at its own cost and not later than the expiry or earlier determination of the term, remove all racking, partitions and other fixtures installed by it and reinstate the Premises to their original condition, fair wear and tear excepted. Where the Tenant fails to do so, the Landlord may carry out the reinstatement and recover the cost from the Tenant, and the Tenant shall pay double rent for each day the Premises remain unreinstated.</w:t>
      </w:r>
    </w:p>
    <w:p>
      <w:pPr>
        <w:spacing w:after="60" w:before="80"/>
      </w:pPr>
      <w:r>
        <w:rPr>
          <w:rFonts w:ascii="Times New Roman" w:hAnsi="Times New Roman"/>
          <w:b/>
          <w:i w:val="0"/>
          <w:strike w:val="0"/>
          <w:sz w:val="22"/>
          <w:u w:val="none"/>
        </w:rPr>
        <w:t xml:space="preserve">5. </w:t>
      </w:r>
      <w:r>
        <w:rPr>
          <w:rFonts w:ascii="Times New Roman" w:hAnsi="Times New Roman"/>
          <w:b/>
          <w:i w:val="0"/>
          <w:strike w:val="0"/>
          <w:sz w:val="22"/>
          <w:u w:val="none"/>
        </w:rPr>
        <w:t>Assignment and Subletting</w:t>
      </w:r>
    </w:p>
    <w:p>
      <w:pPr>
        <w:spacing w:after="160" w:before="0"/>
        <w:jc w:val="both"/>
      </w:pPr>
      <w:r>
        <w:rPr>
          <w:rFonts w:ascii="Times New Roman" w:hAnsi="Times New Roman"/>
          <w:b w:val="0"/>
          <w:i w:val="0"/>
          <w:strike w:val="0"/>
          <w:sz w:val="22"/>
          <w:u w:val="none"/>
        </w:rPr>
        <w:t>The Tenant shall not assign, sublet or part with possession of the whole or any part of the Premises without the prior written consent of the Landlord.</w:t>
      </w:r>
    </w:p>
    <w:p>
      <w:pPr>
        <w:spacing w:after="60" w:before="80"/>
      </w:pPr>
      <w:r>
        <w:rPr>
          <w:rFonts w:ascii="Times New Roman" w:hAnsi="Times New Roman"/>
          <w:b/>
          <w:i w:val="0"/>
          <w:strike w:val="0"/>
          <w:sz w:val="22"/>
          <w:u w:val="none"/>
        </w:rPr>
        <w:t xml:space="preserve">6. </w:t>
      </w:r>
      <w:r>
        <w:rPr>
          <w:rFonts w:ascii="Times New Roman" w:hAnsi="Times New Roman"/>
          <w:b/>
          <w:i w:val="0"/>
          <w:strike w:val="0"/>
          <w:sz w:val="22"/>
          <w:u w:val="none"/>
        </w:rPr>
        <w:t>Governing Law</w:t>
      </w:r>
    </w:p>
    <w:p>
      <w:pPr>
        <w:spacing w:after="160" w:before="0"/>
        <w:jc w:val="both"/>
      </w:pPr>
      <w:r>
        <w:rPr>
          <w:rFonts w:ascii="Times New Roman" w:hAnsi="Times New Roman"/>
          <w:b w:val="0"/>
          <w:i w:val="0"/>
          <w:strike w:val="0"/>
          <w:sz w:val="22"/>
          <w:u w:val="none"/>
        </w:rPr>
        <w:t>This Agreement is governed by and shall be construed in accordance with the laws of Singapore.</w:t>
      </w:r>
    </w:p>
    <w:sectPr w:rsidR="00FC693F" w:rsidRPr="0006063C" w:rsidSect="00034616">
      <w:pgSz w:w="11909" w:h="16834"/>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