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DEED OF ASSIGNMENT OF TRADE MARKS</w:t>
      </w:r>
    </w:p>
    <w:p>
      <w:pPr>
        <w:spacing w:after="120" w:before="0"/>
        <w:jc w:val="center"/>
      </w:pPr>
      <w:r>
        <w:rPr>
          <w:rFonts w:ascii="Times New Roman" w:hAnsi="Times New Roman"/>
          <w:b w:val="0"/>
          <w:i/>
          <w:strike w:val="0"/>
          <w:sz w:val="22"/>
          <w:u w:val="none"/>
        </w:rPr>
        <w:t>(Execution Version — 16 June 2026)</w:t>
      </w:r>
    </w:p>
    <w:p>
      <w:pPr>
        <w:spacing w:after="120" w:before="0"/>
      </w:pPr>
    </w:p>
    <w:p>
      <w:pPr>
        <w:spacing w:after="120" w:before="0"/>
        <w:jc w:val="both"/>
      </w:pPr>
      <w:r>
        <w:rPr>
          <w:rFonts w:ascii="Times New Roman" w:hAnsi="Times New Roman"/>
          <w:b w:val="0"/>
          <w:i w:val="0"/>
          <w:strike w:val="0"/>
          <w:sz w:val="22"/>
          <w:u w:val="none"/>
        </w:rPr>
        <w:t>Parties: (1) Larkspur Media Pte. Ltd. (the "Assignor"); and (2) Larkspur Holdings Pte. Ltd. (the "Assignee").</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Assignment</w:t>
      </w:r>
    </w:p>
    <w:p>
      <w:pPr>
        <w:spacing w:after="160" w:before="0"/>
        <w:jc w:val="both"/>
      </w:pPr>
      <w:r>
        <w:rPr>
          <w:rFonts w:ascii="Times New Roman" w:hAnsi="Times New Roman"/>
          <w:b w:val="0"/>
          <w:i w:val="0"/>
          <w:strike w:val="0"/>
          <w:sz w:val="22"/>
          <w:u w:val="none"/>
        </w:rPr>
        <w:t>The Assignor assigns to the Assignee absolutely, with full title guarantee, all of its right, title and interest in and to the trade marks listed in the Schedule, together with the goodwill of the business in which those marks are used and the right to sue for and recover damages in respect of any infringement occurring before the date of this Deed.</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Consideration</w:t>
      </w:r>
    </w:p>
    <w:p>
      <w:pPr>
        <w:spacing w:after="160" w:before="0"/>
        <w:jc w:val="both"/>
      </w:pPr>
      <w:r>
        <w:rPr>
          <w:rFonts w:ascii="Times New Roman" w:hAnsi="Times New Roman"/>
          <w:b w:val="0"/>
          <w:i w:val="0"/>
          <w:strike w:val="0"/>
          <w:sz w:val="22"/>
          <w:u w:val="none"/>
        </w:rPr>
        <w:t>The assignment is made in consideration of the sum of S$1.00 and other good and valuable consideration, receipt of which the Assignor acknowledges.</w:t>
      </w:r>
    </w:p>
    <w:p>
      <w:pPr>
        <w:spacing w:after="60" w:before="80"/>
      </w:pPr>
      <w:r>
        <w:rPr>
          <w:rFonts w:ascii="Times New Roman" w:hAnsi="Times New Roman"/>
          <w:b/>
          <w:i w:val="0"/>
          <w:strike w:val="0"/>
          <w:sz w:val="22"/>
          <w:u w:val="none"/>
        </w:rPr>
        <w:t xml:space="preserve">3. </w:t>
      </w:r>
      <w:r>
        <w:rPr>
          <w:rFonts w:ascii="Times New Roman" w:hAnsi="Times New Roman"/>
          <w:b/>
          <w:i w:val="0"/>
          <w:strike w:val="0"/>
          <w:sz w:val="22"/>
          <w:u w:val="none"/>
        </w:rPr>
        <w:t>Further Assurance</w:t>
      </w:r>
    </w:p>
    <w:p>
      <w:pPr>
        <w:spacing w:after="160" w:before="0"/>
        <w:jc w:val="both"/>
      </w:pPr>
      <w:r>
        <w:rPr>
          <w:rFonts w:ascii="Times New Roman" w:hAnsi="Times New Roman"/>
          <w:b w:val="0"/>
          <w:i w:val="0"/>
          <w:strike w:val="0"/>
          <w:sz w:val="22"/>
          <w:u w:val="none"/>
        </w:rPr>
        <w:t>The Assignor shall at the Assignee's cost execute all documents and do all things reasonably required to record the Assignee as proprietor of the marks in the register maintained by the Intellectual Property Office of Singapore.</w:t>
      </w:r>
    </w:p>
    <w:p>
      <w:pPr>
        <w:spacing w:after="60" w:before="80"/>
      </w:pPr>
      <w:r>
        <w:rPr>
          <w:rFonts w:ascii="Times New Roman" w:hAnsi="Times New Roman"/>
          <w:b/>
          <w:i w:val="0"/>
          <w:strike w:val="0"/>
          <w:sz w:val="22"/>
          <w:u w:val="none"/>
        </w:rPr>
        <w:t xml:space="preserve">4. </w:t>
      </w:r>
      <w:r>
        <w:rPr>
          <w:rFonts w:ascii="Times New Roman" w:hAnsi="Times New Roman"/>
          <w:b/>
          <w:i w:val="0"/>
          <w:strike w:val="0"/>
          <w:sz w:val="22"/>
          <w:u w:val="none"/>
        </w:rPr>
        <w:t>Warranties</w:t>
      </w:r>
    </w:p>
    <w:p>
      <w:pPr>
        <w:spacing w:after="160" w:before="0"/>
        <w:jc w:val="both"/>
      </w:pPr>
      <w:r>
        <w:rPr>
          <w:rFonts w:ascii="Times New Roman" w:hAnsi="Times New Roman"/>
          <w:b w:val="0"/>
          <w:i w:val="0"/>
          <w:strike w:val="0"/>
          <w:sz w:val="22"/>
          <w:u w:val="none"/>
        </w:rPr>
        <w:t>The Assignor warrants that it is the sole registered proprietor of the marks, that they are free from any encumbrance or licence, and that it is not aware of any subsisting claim or opposition.</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Governing Law</w:t>
      </w:r>
    </w:p>
    <w:p>
      <w:pPr>
        <w:spacing w:after="160" w:before="0"/>
        <w:jc w:val="both"/>
      </w:pPr>
      <w:r>
        <w:rPr>
          <w:rFonts w:ascii="Times New Roman" w:hAnsi="Times New Roman"/>
          <w:b w:val="0"/>
          <w:i w:val="0"/>
          <w:strike w:val="0"/>
          <w:sz w:val="22"/>
          <w:u w:val="none"/>
        </w:rPr>
        <w:t>This Deed is governed by and shall be construed in accordance with the laws of Singapore.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