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trike w:val="0"/>
          <w:sz w:val="26"/>
          <w:u w:val="none"/>
        </w:rPr>
        <w:t>WEE CORPORATE LAW LLC</w:t>
      </w:r>
    </w:p>
    <w:p>
      <w:pPr>
        <w:spacing w:after="120" w:before="0"/>
        <w:jc w:val="center"/>
      </w:pPr>
      <w:r>
        <w:rPr>
          <w:rFonts w:ascii="Times New Roman" w:hAnsi="Times New Roman"/>
          <w:b/>
          <w:i w:val="0"/>
          <w:strike w:val="0"/>
          <w:sz w:val="26"/>
          <w:u w:val="none"/>
        </w:rPr>
        <w:t>FILE NOTE</w:t>
      </w:r>
    </w:p>
    <w:p>
      <w:pPr>
        <w:spacing w:after="120" w:before="0"/>
      </w:pPr>
    </w:p>
    <w:p>
      <w:pPr>
        <w:spacing w:after="40" w:before="0"/>
      </w:pPr>
      <w:r>
        <w:rPr>
          <w:rFonts w:ascii="Times New Roman" w:hAnsi="Times New Roman"/>
          <w:b/>
          <w:i w:val="0"/>
          <w:strike w:val="0"/>
          <w:sz w:val="22"/>
          <w:u w:val="none"/>
        </w:rPr>
        <w:t>Matter: MAT-2026-0544 — Larkspur Media trade mark assignment</w:t>
      </w:r>
    </w:p>
    <w:p>
      <w:pPr>
        <w:spacing w:after="40" w:before="0"/>
      </w:pPr>
      <w:r>
        <w:rPr>
          <w:rFonts w:ascii="Times New Roman" w:hAnsi="Times New Roman"/>
          <w:b w:val="0"/>
          <w:i w:val="0"/>
          <w:strike w:val="0"/>
          <w:sz w:val="22"/>
          <w:u w:val="none"/>
        </w:rPr>
        <w:t>Prepared by: K. Lim</w:t>
      </w:r>
    </w:p>
    <w:p>
      <w:pPr>
        <w:spacing w:after="40" w:before="0"/>
      </w:pPr>
      <w:r>
        <w:rPr>
          <w:rFonts w:ascii="Times New Roman" w:hAnsi="Times New Roman"/>
          <w:b w:val="0"/>
          <w:i w:val="0"/>
          <w:strike w:val="0"/>
          <w:sz w:val="22"/>
          <w:u w:val="none"/>
        </w:rPr>
        <w:t>Date: 18 June 2026</w:t>
      </w:r>
    </w:p>
    <w:p>
      <w:pPr>
        <w:spacing w:after="120" w:before="0"/>
      </w:pPr>
    </w:p>
    <w:p>
      <w:pPr>
        <w:spacing w:after="120" w:before="0"/>
        <w:jc w:val="both"/>
      </w:pPr>
      <w:r>
        <w:rPr>
          <w:rFonts w:ascii="Times New Roman" w:hAnsi="Times New Roman"/>
          <w:b w:val="0"/>
          <w:i w:val="0"/>
          <w:strike w:val="0"/>
          <w:sz w:val="22"/>
          <w:u w:val="none"/>
        </w:rPr>
        <w:t>Deed executed 16 June 2026. Form CM4 recordals filed with IPOS on 17 June in respect of both registrations, classes 35 and 41. Acknowledgements received. Certified copies to be added to the file on issue.</w:t>
      </w:r>
    </w:p>
    <w:p>
      <w:pPr>
        <w:spacing w:after="120" w:before="0"/>
        <w:jc w:val="both"/>
      </w:pPr>
      <w:r>
        <w:rPr>
          <w:rFonts w:ascii="Times New Roman" w:hAnsi="Times New Roman"/>
          <w:b w:val="0"/>
          <w:i w:val="0"/>
          <w:strike w:val="0"/>
          <w:sz w:val="22"/>
          <w:u w:val="none"/>
        </w:rPr>
        <w:t>Diary note: renewal of both registrations falls due in 2029.</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