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STANDARD FORM SERVICES AGREEMENT</w:t>
      </w:r>
    </w:p>
    <w:p>
      <w:pPr>
        <w:spacing w:after="120" w:before="0"/>
        <w:jc w:val="center"/>
      </w:pPr>
      <w:r>
        <w:rPr>
          <w:rFonts w:ascii="Times New Roman" w:hAnsi="Times New Roman"/>
          <w:b w:val="0"/>
          <w:i/>
          <w:strike w:val="0"/>
          <w:sz w:val="22"/>
          <w:u w:val="none"/>
        </w:rPr>
        <w:t>(Approved Template — 21 April 2026)</w:t>
      </w:r>
    </w:p>
    <w:p>
      <w:pPr>
        <w:spacing w:after="120" w:before="0"/>
        <w:jc w:val="center"/>
      </w:pPr>
      <w:r>
        <w:rPr>
          <w:rFonts w:ascii="Times New Roman" w:hAnsi="Times New Roman"/>
          <w:b w:val="0"/>
          <w:i/>
          <w:strike w:val="0"/>
          <w:sz w:val="22"/>
          <w:u w:val="none"/>
        </w:rPr>
        <w:t>prepared for</w:t>
      </w:r>
    </w:p>
    <w:p>
      <w:pPr>
        <w:spacing w:after="120" w:before="0"/>
        <w:jc w:val="center"/>
      </w:pPr>
      <w:r>
        <w:rPr>
          <w:rFonts w:ascii="Times New Roman" w:hAnsi="Times New Roman"/>
          <w:b/>
          <w:i w:val="0"/>
          <w:strike w:val="0"/>
          <w:sz w:val="26"/>
          <w:u w:val="none"/>
        </w:rPr>
        <w:t>NORTHWIND SYSTEMS PTE. LTD.</w:t>
      </w:r>
    </w:p>
    <w:p>
      <w:pPr>
        <w:spacing w:after="120" w:before="0"/>
      </w:pPr>
    </w:p>
    <w:p>
      <w:pPr>
        <w:spacing w:after="200" w:before="0"/>
        <w:jc w:val="center"/>
      </w:pPr>
      <w:r>
        <w:rPr>
          <w:rFonts w:ascii="Times New Roman" w:hAnsi="Times New Roman"/>
          <w:b/>
          <w:i w:val="0"/>
          <w:strike w:val="0"/>
          <w:sz w:val="20"/>
          <w:u w:val="none"/>
        </w:rPr>
        <w:t>SUPPLIER-SIDE TEMPLATE — DRAFTED FOR NORTHWIND AS SUPPLIER</w:t>
      </w:r>
    </w:p>
    <w:p>
      <w:pPr>
        <w:spacing w:after="120" w:before="0"/>
        <w:jc w:val="both"/>
      </w:pPr>
      <w:r>
        <w:rPr>
          <w:rFonts w:ascii="Times New Roman" w:hAnsi="Times New Roman"/>
          <w:b w:val="0"/>
          <w:i w:val="0"/>
          <w:strike w:val="0"/>
          <w:sz w:val="22"/>
          <w:u w:val="none"/>
        </w:rPr>
        <w:t>Parties: (1) Northwind Systems Pte. Ltd. (the "Supplier"); and (2) the customer identified in the Order Form (the "Customer").</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Services</w:t>
      </w:r>
    </w:p>
    <w:p>
      <w:pPr>
        <w:spacing w:after="160" w:before="0"/>
        <w:jc w:val="both"/>
      </w:pPr>
      <w:r>
        <w:rPr>
          <w:rFonts w:ascii="Times New Roman" w:hAnsi="Times New Roman"/>
          <w:b w:val="0"/>
          <w:i w:val="0"/>
          <w:strike w:val="0"/>
          <w:sz w:val="22"/>
          <w:u w:val="none"/>
        </w:rPr>
        <w:t>The Supplier shall provide the services identified in the Order Form with reasonable skill and care. The Supplier may modify the Services from time to time provided that no modification materially degrades the Services taken as a whole.</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Service Levels and Service Credits</w:t>
      </w:r>
    </w:p>
    <w:p>
      <w:pPr>
        <w:spacing w:after="160" w:before="0"/>
        <w:jc w:val="both"/>
      </w:pPr>
      <w:r>
        <w:rPr>
          <w:rFonts w:ascii="Times New Roman" w:hAnsi="Times New Roman"/>
          <w:b w:val="0"/>
          <w:i w:val="0"/>
          <w:strike w:val="0"/>
          <w:sz w:val="22"/>
          <w:u w:val="none"/>
        </w:rPr>
        <w:t>Where the Supplier fails to meet a service level, the Customer's sole and exclusive remedy shall be the service credits set out in the Order Form. Service credits in any month shall not exceed five per cent (5%) of the Charges for that month.</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Limitation of Liability</w:t>
      </w:r>
    </w:p>
    <w:p>
      <w:pPr>
        <w:spacing w:after="160" w:before="0"/>
        <w:jc w:val="both"/>
      </w:pPr>
      <w:r>
        <w:rPr>
          <w:rFonts w:ascii="Times New Roman" w:hAnsi="Times New Roman"/>
          <w:b w:val="0"/>
          <w:i w:val="0"/>
          <w:strike w:val="0"/>
          <w:sz w:val="22"/>
          <w:u w:val="none"/>
        </w:rPr>
        <w:t>The Supplier's total aggregate liability arising out of or in connection with this Agreement, whether in contract, tort (including negligence) or otherwise, shall not exceed the total Charges paid by the Customer in the three (3) months immediately preceding the event giving rise to the claim. The Supplier shall have no liability for any loss of profit, loss of revenue, loss of anticipated savings, loss of data, loss of goodwill or loss of business opportunity, whether direct or indirect. Nothing in this Agreement excludes liability for death or personal injury caused by negligence or for fraud.</w:t>
      </w:r>
    </w:p>
    <w:p>
      <w:pPr>
        <w:spacing w:after="60" w:before="80"/>
      </w:pPr>
      <w:r>
        <w:rPr>
          <w:rFonts w:ascii="Times New Roman" w:hAnsi="Times New Roman"/>
          <w:b/>
          <w:i w:val="0"/>
          <w:strike w:val="0"/>
          <w:sz w:val="22"/>
          <w:u w:val="none"/>
        </w:rPr>
        <w:t xml:space="preserve">4. </w:t>
      </w:r>
      <w:r>
        <w:rPr>
          <w:rFonts w:ascii="Times New Roman" w:hAnsi="Times New Roman"/>
          <w:b/>
          <w:i w:val="0"/>
          <w:strike w:val="0"/>
          <w:sz w:val="22"/>
          <w:u w:val="none"/>
        </w:rPr>
        <w:t>Indemnity</w:t>
      </w:r>
    </w:p>
    <w:p>
      <w:pPr>
        <w:spacing w:after="160" w:before="0"/>
        <w:jc w:val="both"/>
      </w:pPr>
      <w:r>
        <w:rPr>
          <w:rFonts w:ascii="Times New Roman" w:hAnsi="Times New Roman"/>
          <w:b w:val="0"/>
          <w:i w:val="0"/>
          <w:strike w:val="0"/>
          <w:sz w:val="22"/>
          <w:u w:val="none"/>
        </w:rPr>
        <w:t>The Customer shall indemnify the Supplier against all losses, damages, costs and expenses arising out of or in connection with the Customer's use of the Services, any Customer Data, or any breach by the Customer of this Agreement.</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Default</w:t>
      </w:r>
    </w:p>
    <w:p>
      <w:pPr>
        <w:spacing w:after="160" w:before="0"/>
        <w:jc w:val="both"/>
      </w:pPr>
      <w:r>
        <w:rPr>
          <w:rFonts w:ascii="Times New Roman" w:hAnsi="Times New Roman"/>
          <w:b w:val="0"/>
          <w:i w:val="0"/>
          <w:strike w:val="0"/>
          <w:sz w:val="22"/>
          <w:u w:val="none"/>
        </w:rPr>
        <w:t>Where a party commits a material breach which is not remedied within thirty (30) days of written notice, the other party's sole remedy shall be to terminate this Agreement on written notice. For the avoidance of doubt, the Customer shall have no right to withhold or set off any sum, to procure the Services from any third party at the Supplier's cost, or to require any rectification plan. Where the Customer fails to pay any sum when due, the Supplier may suspend the Services without notice and charge interest at five per cent (5%) per annum above the prevailing prime lending rate.</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Term and Termination</w:t>
      </w:r>
    </w:p>
    <w:p>
      <w:pPr>
        <w:spacing w:after="160" w:before="0"/>
        <w:jc w:val="both"/>
      </w:pPr>
      <w:r>
        <w:rPr>
          <w:rFonts w:ascii="Times New Roman" w:hAnsi="Times New Roman"/>
          <w:b w:val="0"/>
          <w:i w:val="0"/>
          <w:strike w:val="0"/>
          <w:sz w:val="22"/>
          <w:u w:val="none"/>
        </w:rPr>
        <w:t>This Agreement continues for the committed term set out in the Order Form. Neither party may terminate for convenience during the committed term. On termination, the Customer shall pay all Charges for the remainder of the committed term as a debt immediately due.</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is governed by the laws of Singapore and the parties submit to the exclusive jurisdiction of the courts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