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RETIREMENT AND RE-EMPLOYMENT (PRESCRIBED MINIMUM RETIREMENT AGE) NOTIFICATION 2026</w:t>
      </w:r>
    </w:p>
    <w:p>
      <w:r>
        <w:t xml:space="preserve">Gazetted 1 April 2026. Announced at the Ministry of Manpower Committee of Supply, 3 March 2026.</w:t>
      </w:r>
    </w:p>
    <w:p>
      <w:r>
        <w:t xml:space="preserve">Pursuant to section 3 of the Retirement and Re-employment Act, the Minister makes the following Notification.</w:t>
      </w:r>
    </w:p>
    <w:p>
      <w:r>
        <w:t xml:space="preserve">1. Citation and Commencement</w:t>
      </w:r>
    </w:p>
    <w:p>
      <w:r>
        <w:t xml:space="preserve">This Notification is the Retirement and Re-employment (Prescribed Minimum Retirement Age) Notification 2026 and takes effect on 1 July 2026.</w:t>
      </w:r>
    </w:p>
    <w:p>
      <w:r>
        <w:t xml:space="preserve">2. Prescribed Minimum Retirement Age</w:t>
      </w:r>
    </w:p>
    <w:p>
      <w:r>
        <w:t xml:space="preserve">With effect from the commencement of this Notification, the prescribed minimum retirement age for employees who attain 63 years of age on or after 1 July 2026 is 64 years of age.</w:t>
      </w:r>
    </w:p>
    <w:p>
      <w:r>
        <w:t xml:space="preserve">3. Application</w:t>
      </w:r>
    </w:p>
    <w:p>
      <w:r>
        <w:t xml:space="preserve">This Notification applies to every employer and employee to whom the Retirement and Re-employment Act applies.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2026-09-06T03:11:44.850Z</dcterms:created>
  <dcterms:modified xsi:type="dcterms:W3CDTF">2026-09-06T03:11:44.850Z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