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Employment contract negotiation playbook</w:t>
      </w:r>
    </w:p>
    <w:p>
      <w:r>
        <w:t xml:space="preserve">This playbook tells associates what to concede and what to refuse when negotiating employment terms.</w:t>
      </w:r>
    </w:p>
    <w:p>
      <w:r>
        <w:t xml:space="preserve">Do not agree to a retirement age below the statutory retirement age of 63.</w:t>
      </w:r>
    </w:p>
    <w:p>
      <w:r>
        <w:t xml:space="preserve">If the counterparty demands an unlimited indemnity, refuse it and cap liability at SGD 50,000.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Yonghuang test fixtures</dc:creator>
  <cp:lastModifiedBy>Un-named</cp:lastModifiedBy>
  <cp:revision>1</cp:revision>
  <dcterms:created xsi:type="dcterms:W3CDTF">2026-09-05T09:10:41.671Z</dcterms:created>
  <dcterms:modified xsi:type="dcterms:W3CDTF">2026-09-05T09:10:41.671Z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