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Human resources questions</w:t>
      </w:r>
    </w:p>
    <w:p>
      <w:r>
        <w:t xml:space="preserve">These answers describe the arrangements offered to employees approaching retirement.</w:t>
      </w:r>
    </w:p>
    <w:p>
      <w:r>
        <w:t xml:space="preserve">Our policy is to offer re-employment until age 70.</w:t>
      </w:r>
    </w:p>
    <w:p>
      <w:r>
        <w:t xml:space="preserve">Re-employment is offered at 63, unless the employee is medically unfit.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Yonghuang test fixtures</dc:creator>
  <cp:lastModifiedBy>Un-named</cp:lastModifiedBy>
  <cp:revision>1</cp:revision>
  <dcterms:created xsi:type="dcterms:W3CDTF">2026-09-05T09:10:41.667Z</dcterms:created>
  <dcterms:modified xsi:type="dcterms:W3CDTF">2026-09-05T09:10:41.667Z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