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59jcvx5i7na" w:id="0"/>
      <w:bookmarkEnd w:id="0"/>
      <w:r w:rsidDel="00000000" w:rsidR="00000000" w:rsidRPr="00000000">
        <w:rPr>
          <w:b w:val="1"/>
          <w:bCs w:val="1"/>
          <w:color w:val="000000"/>
          <w:sz w:val="26"/>
          <w:szCs w:val="26"/>
          <w:rtl w:val="0"/>
        </w:rPr>
        <w:t xml:space="preserve">RAL 1013 // CRYSTAL RIVER RESIDENCE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3D Modeling • Exterior Visualization • Context Modeling • Landscape Integration • Lighting Setup • Still Rendering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1gg1mm0574m" w:id="1"/>
      <w:bookmarkEnd w:id="1"/>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4">
      <w:pPr>
        <w:spacing w:after="240" w:before="240" w:lineRule="auto"/>
        <w:rPr/>
      </w:pPr>
      <w:r w:rsidDel="00000000" w:rsidR="00000000" w:rsidRPr="00000000">
        <w:rPr>
          <w:rtl w:val="0"/>
        </w:rPr>
        <w:t xml:space="preserve">Residencia en Crystal River definida por volúmenes marfil, estructura de madera expuesta, barandas negras y terrazas exteriores.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49d6s1mea36" w:id="2"/>
      <w:bookmarkEnd w:id="2"/>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06">
      <w:pPr>
        <w:spacing w:after="240" w:before="240" w:lineRule="auto"/>
        <w:rPr/>
      </w:pPr>
      <w:r w:rsidDel="00000000" w:rsidR="00000000" w:rsidRPr="00000000">
        <w:rPr>
          <w:rtl w:val="0"/>
        </w:rPr>
        <w:t xml:space="preserve">La visualización representa una residencia de tres niveles organizada mediante balcones perimetrales, escaleras exteriores y una cubierta inclinada con estructura de madera expuesta. Los planos marfil de fachada se combinan con barandas negras, columnas de madera y grandes aperturas de vidrio para definir una lectura vertical clara del edificio. La iluminación exterior marca los corredores, terrazas y planos inferiores, reforzando la profundidad del volumen durante escenas diurnas y nocturnas. Borsoga desarrolló el modelado 3D y la visualización para representar la escala, materialidad y relación de la residencia con su entorno exterior.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n4ik0ga0ydi" w:id="3"/>
      <w:bookmarkEnd w:id="3"/>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08">
      <w:pPr>
        <w:spacing w:after="240" w:before="240" w:lineRule="auto"/>
        <w:rPr/>
      </w:pPr>
      <w:r w:rsidDel="00000000" w:rsidR="00000000" w:rsidRPr="00000000">
        <w:rPr>
          <w:rtl w:val="0"/>
        </w:rPr>
        <w:t xml:space="preserve">Residencia definida por estructura elevada, madera expuesta y contraste entre fachada marfil, barandas negras y luz exterior.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fhieqyc3zbk" w:id="4"/>
      <w:bookmarkEnd w:id="4"/>
      <w:r w:rsidDel="00000000" w:rsidR="00000000" w:rsidRPr="00000000">
        <w:rPr>
          <w:b w:val="1"/>
          <w:bCs w:val="1"/>
          <w:sz w:val="34"/>
          <w:szCs w:val="34"/>
          <w:rtl w:val="0"/>
        </w:rPr>
        <w:t xml:space="preserve">ENGLISH VERSION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7z2xwdbwu2af" w:id="5"/>
      <w:bookmarkEnd w:id="5"/>
      <w:r w:rsidDel="00000000" w:rsidR="00000000" w:rsidRPr="00000000">
        <w:rPr>
          <w:b w:val="1"/>
          <w:bCs w:val="1"/>
          <w:color w:val="000000"/>
          <w:sz w:val="26"/>
          <w:szCs w:val="26"/>
          <w:rtl w:val="0"/>
        </w:rPr>
        <w:t xml:space="preserve">RAL 1013 // CRYSTAL RIVER RESIDENCE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3D Modeling • Exterior Visualization • Context Modeling • Landscape Integration • Lighting Setup • Still Rendering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h7ov5s2f3ot" w:id="6"/>
      <w:bookmarkEnd w:id="6"/>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E">
      <w:pPr>
        <w:spacing w:after="240" w:before="240" w:lineRule="auto"/>
        <w:rPr/>
      </w:pPr>
      <w:r w:rsidDel="00000000" w:rsidR="00000000" w:rsidRPr="00000000">
        <w:rPr>
          <w:rtl w:val="0"/>
        </w:rPr>
        <w:t xml:space="preserve">Crystal River residence defined by ivory volumes, exposed wood structure, black railings, and exterior terraces.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l6cb85njvhj" w:id="7"/>
      <w:bookmarkEnd w:id="7"/>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10">
      <w:pPr>
        <w:spacing w:after="240" w:before="240" w:lineRule="auto"/>
        <w:rPr/>
      </w:pPr>
      <w:r w:rsidDel="00000000" w:rsidR="00000000" w:rsidRPr="00000000">
        <w:rPr>
          <w:rtl w:val="0"/>
        </w:rPr>
        <w:t xml:space="preserve">The visualization represents a three-level residence organized through perimeter balconies, exterior stairs, and a pitched roof with exposed wood structure. Ivory façade planes are combined with black railings, wood columns, and large glass openings to define a clear vertical reading of the building. Exterior lighting marks the corridors, terraces, and lower planes, reinforcing the depth of the volume across daytime and night scenes. Borsoga developed the 3D modeling and visualization to represent the project’s scale, materiality, and relationship with its exterior setting.</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3n431iqsz27" w:id="8"/>
      <w:bookmarkEnd w:id="8"/>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12">
      <w:pPr>
        <w:spacing w:after="240" w:before="240" w:lineRule="auto"/>
        <w:rPr/>
      </w:pPr>
      <w:r w:rsidDel="00000000" w:rsidR="00000000" w:rsidRPr="00000000">
        <w:rPr>
          <w:rtl w:val="0"/>
        </w:rPr>
        <w:t xml:space="preserve">Residence defined by elevated structure, exposed wood, and contrast between ivory façade, black railings, and exterior lighting.</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