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cqgfyln72iw" w:id="0"/>
      <w:bookmarkEnd w:id="0"/>
      <w:r w:rsidDel="00000000" w:rsidR="00000000" w:rsidRPr="00000000">
        <w:rPr>
          <w:b w:val="1"/>
          <w:bCs w:val="1"/>
          <w:color w:val="000000"/>
          <w:sz w:val="26"/>
          <w:szCs w:val="26"/>
          <w:rtl w:val="0"/>
        </w:rPr>
        <w:t xml:space="preserve">RAL 7013 // GARDEN VIEW KITCHEN &amp; DINING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Interior Design,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Interior Design • 3D Modeling • Material Selection • Lighting Design • Kitchen Visualization • Dining Area Visualization • Still Rendering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xp08c6wlv2z" w:id="1"/>
      <w:bookmarkEnd w:id="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Cocina y comedor residencial definidos por carpintería gris-marrón, piedra gris veteada, vitrinas iluminadas y apertura visual hacia el jardín.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p1t8svvb4lp" w:id="2"/>
      <w:bookmarkEnd w:id="2"/>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06">
      <w:pPr>
        <w:spacing w:after="240" w:before="240" w:lineRule="auto"/>
        <w:rPr/>
      </w:pPr>
      <w:r w:rsidDel="00000000" w:rsidR="00000000" w:rsidRPr="00000000">
        <w:rPr>
          <w:rtl w:val="0"/>
        </w:rPr>
        <w:t xml:space="preserve">El diseño organiza la cocina y el comedor mediante una composición longitudinal donde isla, frente de trabajo, almacenamiento vertical y mesa se conectan sobre un mismo eje. La carpintería gris-marrón estructura los planos principales, mientras la piedra gris veteada se aplica en la isla, backsplash y campana para dar continuidad mineral al área de preparación. Las vitrinas iluminadas, las luces colgantes y la entrada de luz natural desde los ventanales producen contraste entre iluminación artificial cálida y luz exterior. Borsoga desarrolló el diseño interior, el modelado 3D y la visualización para representar la relación entre cocina, comedor, almacenamiento y apertura perimetral.</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fy7fsptpwvp" w:id="3"/>
      <w:bookmarkEnd w:id="3"/>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08">
      <w:pPr>
        <w:spacing w:after="240" w:before="240" w:lineRule="auto"/>
        <w:rPr/>
      </w:pPr>
      <w:r w:rsidDel="00000000" w:rsidR="00000000" w:rsidRPr="00000000">
        <w:rPr>
          <w:rtl w:val="0"/>
        </w:rPr>
        <w:t xml:space="preserve">Sistema interior definido por carpintería oscura, piedra gris continua y control lumínico entre área de trabajo, comedor y jardín.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08ibpeahysr" w:id="4"/>
      <w:bookmarkEnd w:id="4"/>
      <w:r w:rsidDel="00000000" w:rsidR="00000000" w:rsidRPr="00000000">
        <w:rPr>
          <w:b w:val="1"/>
          <w:bCs w:val="1"/>
          <w:sz w:val="34"/>
          <w:szCs w:val="34"/>
          <w:rtl w:val="0"/>
        </w:rPr>
        <w:t xml:space="preserve">ENGLISH VERSION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91w0odo32jr" w:id="5"/>
      <w:bookmarkEnd w:id="5"/>
      <w:r w:rsidDel="00000000" w:rsidR="00000000" w:rsidRPr="00000000">
        <w:rPr>
          <w:b w:val="1"/>
          <w:bCs w:val="1"/>
          <w:color w:val="000000"/>
          <w:sz w:val="26"/>
          <w:szCs w:val="26"/>
          <w:rtl w:val="0"/>
        </w:rPr>
        <w:t xml:space="preserve">RAL 7013 // GARDEN VIEW KITCHEN &amp; DINING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Interior Design,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Interior Design • 3D Modeling • Material Selection • Lighting Design • Kitchen Visualization • Dining Area Visualization • Still Rendering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6rvuaqcllnc" w:id="6"/>
      <w:bookmarkEnd w:id="6"/>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E">
      <w:pPr>
        <w:spacing w:after="240" w:before="240" w:lineRule="auto"/>
        <w:rPr/>
      </w:pPr>
      <w:r w:rsidDel="00000000" w:rsidR="00000000" w:rsidRPr="00000000">
        <w:rPr>
          <w:rtl w:val="0"/>
        </w:rPr>
        <w:t xml:space="preserve">Residential kitchen and dining area defined by brown-grey millwork, grey veined stone, illuminated display cabinets, and visual openness toward the garden.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t7b19pk920x" w:id="7"/>
      <w:bookmarkEnd w:id="7"/>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10">
      <w:pPr>
        <w:spacing w:after="240" w:before="240" w:lineRule="auto"/>
        <w:rPr/>
      </w:pPr>
      <w:r w:rsidDel="00000000" w:rsidR="00000000" w:rsidRPr="00000000">
        <w:rPr>
          <w:rtl w:val="0"/>
        </w:rPr>
        <w:t xml:space="preserve">The design organizes the kitchen and dining area through a longitudinal composition where the island, work wall, vertical storage, and dining table are connected along the same axis. Brown-grey millwork structures the main planes, while grey veined stone is applied to the island, backsplash, and hood to create mineral continuity in the preparation area. Illuminated display cabinets, pendant lighting, and natural light from the large windows create contrast between warm artificial light and exterior daylight. Borsoga developed the interior design, 3D modeling, and visualization to represent the relationship between kitchen, dining area, storage, and perimeter openness.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2kn1c5li7k5w" w:id="8"/>
      <w:bookmarkEnd w:id="8"/>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12">
      <w:pPr>
        <w:spacing w:after="240" w:before="240" w:lineRule="auto"/>
        <w:rPr/>
      </w:pPr>
      <w:r w:rsidDel="00000000" w:rsidR="00000000" w:rsidRPr="00000000">
        <w:rPr>
          <w:rtl w:val="0"/>
        </w:rPr>
        <w:t xml:space="preserve">Interior system defined by dark millwork, continuous grey stone, and lighting control between work area, dining area, and garden.</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