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0"/>
        </w:rPr>
        <w:t>🌸 《五戒微細漏洞・自性圓明自我檢索表》</w:t>
      </w:r>
    </w:p>
    <w:p>
      <w:pPr>
        <w:jc w:val="center"/>
      </w:pPr>
      <w:r>
        <w:rPr>
          <w:rFonts w:ascii="微軟正黑體" w:hAnsi="微軟正黑體"/>
          <w:i/>
          <w:sz w:val="19"/>
        </w:rPr>
        <w:t>持戒是為了「降伏自己」，而非「衡量別人」。本表供班員在莊嚴、寧靜的氛圍中，誠實面對自性、檢視平日修持的微細漏洞，作為漸修磨煉、消業上升的原動力。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000"/>
          </w:tcPr>
          <w:p>
            <w:r>
              <w:rPr>
                <w:rFonts w:ascii="微軟正黑體" w:hAnsi="微軟正黑體"/>
                <w:b/>
                <w:sz w:val="19"/>
              </w:rPr>
              <w:t xml:space="preserve"> 班別 / 堂口：</w:t>
            </w:r>
          </w:p>
        </w:tc>
        <w:tc>
          <w:tcPr>
            <w:tcW w:type="dxa" w:w="3000"/>
          </w:tcPr>
          <w:p>
            <w:r>
              <w:rPr>
                <w:rFonts w:ascii="微軟正黑體" w:hAnsi="微軟正黑體"/>
                <w:b/>
                <w:sz w:val="19"/>
              </w:rPr>
              <w:t xml:space="preserve"> 姓名：</w:t>
            </w:r>
          </w:p>
        </w:tc>
        <w:tc>
          <w:tcPr>
            <w:tcW w:type="dxa" w:w="3000"/>
          </w:tcPr>
          <w:p>
            <w:r>
              <w:rPr>
                <w:rFonts w:ascii="微軟正黑體" w:hAnsi="微軟正黑體"/>
                <w:b/>
                <w:sz w:val="19"/>
              </w:rPr>
              <w:t xml:space="preserve"> 填寫日期：</w:t>
            </w:r>
          </w:p>
        </w:tc>
      </w:tr>
    </w:tbl>
    <w:p/>
    <w:p>
      <w:pPr>
        <w:spacing w:before="160" w:after="40"/>
      </w:pPr>
      <w:r>
        <w:rPr>
          <w:rFonts w:ascii="微軟正黑體" w:hAnsi="微軟正黑體"/>
          <w:b/>
          <w:sz w:val="22"/>
        </w:rPr>
        <w:t>✍️ 第一部分：不殺生（仁愛與慈悲心）</w:t>
      </w:r>
    </w:p>
    <w:p>
      <w:pPr>
        <w:spacing w:after="80"/>
      </w:pPr>
      <w:r>
        <w:rPr>
          <w:rFonts w:ascii="微軟正黑體" w:hAnsi="微軟正黑體"/>
          <w:i/>
          <w:sz w:val="18"/>
        </w:rPr>
        <w:t>「菩薩萬行，以大悲為本。非僅親手奪取生命才算犯殺，在起心動念與助緣之處不注意，皆屬犯『助殺』之業。」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1. 口腹之欲的微細助殺：看見他人宰殺動物時，曾無意間附和「這肉看起來很好吃、很補」，在心理上見斫隨喜、讚歎殺。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2. 言語促成殺業：親友詢問是否墮胎時隨口同意（如說「好，拿掉他」），或在兒女親友辦喜事時，因順應世俗而同意辦理葷食宴客。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3. 日常穿戴奢華皮件：追求或購買真皮製成的皮衣、皮鞋、皮包，甚至是傷害極有慈悲心之動物所製成的「貂皮大衣」。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4. 借貸缺乏智慧：借錢給親友晚輩時未釐清用途，致使對方無意間將錢拿去墮胎或從事其他不義殺生之事。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5. 佈施缺乏智慧：將功德款佈施在有「殺豬公比賽、殺生宴客」等後天神壇廟宇，無意中共同擔負殺業因果。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6. 居家對待昆蟲之心態：家中出現蚊蟲、螞蟻、蒼蠅時，慣用噴灑殺蟲劑等「滅絕性殺害」，而非以打掃乾淨、維持整潔來代替驅除。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7. 言語「殺菩提心」：見道親身體病痛、事業不順時，隨口批評或貼標籤說「那是業力深重」，因而打擊、傷害了他人的修道信心與菩提心。</w:t>
      </w:r>
    </w:p>
    <w:p/>
    <w:p>
      <w:pPr>
        <w:spacing w:before="160" w:after="40"/>
      </w:pPr>
      <w:r>
        <w:rPr>
          <w:rFonts w:ascii="微軟正黑體" w:hAnsi="微軟正黑體"/>
          <w:b/>
          <w:sz w:val="22"/>
        </w:rPr>
        <w:t>✍️ 第二部分：不偷盜（義立與廉潔度）</w:t>
      </w:r>
    </w:p>
    <w:p>
      <w:pPr>
        <w:spacing w:after="80"/>
      </w:pPr>
      <w:r>
        <w:rPr>
          <w:rFonts w:ascii="微軟正黑體" w:hAnsi="微軟正黑體"/>
          <w:i/>
          <w:sz w:val="18"/>
        </w:rPr>
        <w:t>「盜包含偷、劫、騙、威脅取、詆謾取、訛賴取。佛堂的主人是仙佛，在公共佛堂若因貪圖方便而隨便，最容易漏掉福報。」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1. 功德未做先盜佛物：遇疑難雜症來佛前叩頭，未作布施便直接從佛堂抓一大把佛香帶回家燒，占了仙佛的便宜。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2. 公器私用不付費：在公共佛堂打私人電話，或使用佛堂公共日用品（牙膏、衛生紙、文具）時，未自行投錢、付費補足。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3. 廚房試吃過度：在廚房行無畏施煮東西時，因貪吃多嚐、多吃好幾口。佛堂公物屬十方善信布施，多吃即屬侵占公物。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4. 公物與賸菜私自帶回：東西買來拿到佛堂，又大包小包拿回家。或法會賸菜帶回家後，事後未帶等值的新鮮東西補回佛堂。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5. 未供佛先食用：供果買回來或拿到佛堂時，在尚未正式供佛之前，便先拿來食用或分給小孩吃。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6. 布施款未專款專用：道親發心要買香的錢就用來買香，要月助就用來月助，不可摻雜混用、帳目不分。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7. 打掃用具混用：佛堂專用的乾淨掃具或拖把，因為圖省事而拿到廚房、房間、廁所去混用，未保持佛堂用具的清淨。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8. 供佛花香拿來聞：因好奇拿供佛的花和香去鼻子「聞聞看」，聞過了便不清淨，因為花香是供佛的，不是供人的。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9. 破壞佛像與經典：佛像舊了、破了未捲起收好，而是隨意當作垃圾燒掉或丟棄，犯下不敬佛像、出佛身血的微細戒律。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10. 盜取國庫與公司私物：在公家機關或公司上班，順手將公家的信封、信紙、原子筆帶回家私用；或坐車不買票、教人逃漏稅、買賣講好不開發票等。</w:t>
      </w:r>
    </w:p>
    <w:p/>
    <w:p>
      <w:pPr>
        <w:spacing w:before="160" w:after="40"/>
      </w:pPr>
      <w:r>
        <w:rPr>
          <w:rFonts w:ascii="微軟正黑體" w:hAnsi="微軟正黑體"/>
          <w:b/>
          <w:sz w:val="22"/>
        </w:rPr>
        <w:t>✍️ 第三部分：不邪淫（禮節與人倫節制）</w:t>
      </w:r>
    </w:p>
    <w:p>
      <w:pPr>
        <w:spacing w:after="80"/>
      </w:pPr>
      <w:r>
        <w:rPr>
          <w:rFonts w:ascii="微軟正黑體" w:hAnsi="微軟正黑體"/>
          <w:i/>
          <w:sz w:val="18"/>
        </w:rPr>
        <w:t>「夫妻關係為正淫，應以禮節制。修行人要在平凡中超越、安排生活，不可跑佛堂卻疏忽、破壞了家庭倫常。」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1. 正淫未以禮節制：在初一、十五、佛菩薩聖誕，以及祖先或家人去世的四十九天內，未與配偶以禮相待、克制欲望。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2. 佛堂行王道，回家行霸道：一天到晚跑佛堂，卻把家庭和眷屬當作牽纏與包袱，地不掃、飯不煮，將大男人主義或脾氣帶回家，引發家庭革命。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3. 道場男女界線不分：未婚男女在道場交往不夠潔身自愛，或利用佛堂清高之地作為談戀愛、搞不正常男女關係的場所。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4. 眼根與心念不清淨：主動去看容易引發遐思的書刊、雜誌、小說、電影，未從源頭「遠離」色欲導火線。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5. 隨意評論、讚歎婚姻：隨意讚歎別人的美滿婚姻去引導人結婚，或極力反對人家的婚事，未做到隨順因緣發展。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6. 破壞他人因緣：在離過婚或婚姻失意的人面前，大肆炫耀、讚歎自己的婚姻美滿。</w:t>
      </w:r>
    </w:p>
    <w:p/>
    <w:p>
      <w:pPr>
        <w:spacing w:before="160" w:after="40"/>
      </w:pPr>
      <w:r>
        <w:rPr>
          <w:rFonts w:ascii="微軟正黑體" w:hAnsi="微軟正黑體"/>
          <w:b/>
          <w:sz w:val="22"/>
        </w:rPr>
        <w:t>✍️ 第四部分：不妄語（誠信與口德修行）</w:t>
      </w:r>
    </w:p>
    <w:p>
      <w:pPr>
        <w:spacing w:after="80"/>
      </w:pPr>
      <w:r>
        <w:rPr>
          <w:rFonts w:ascii="微軟正黑體" w:hAnsi="微軟正黑體"/>
          <w:i/>
          <w:sz w:val="18"/>
        </w:rPr>
        <w:t>「清口並不只是茹素（吃齋是口入），真正的清口必須身口意皆清淨，嘴巴沒有惡口、兩舌、綺語、妄言（口出）。」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1. 度人成全誇大承諾：為了度人、勸人設佛堂而說出不實、不負責任的話（如誇大「你求道或設佛堂，癌症就會好」），缺乏真理成全與「售後服務」。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2. 口德不乾淨（口犯四惡）：閒著沒事東家長西家短（兩舌）；對先生、小孩口出「夭壽、死相」等粗俗或刺傷人的話（惡口）；或揭發他人隱私與淪落辛酸史。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3. 衝動給予錯誤建議：當他人因家庭問題煩惱吵架時，未好言勸解，反而衝動勸人離婚或說破壞夫妻和好的刺激話語。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4. 聽信片面之詞下定論：在未親自調查實情之前，單憑片面之詞或猜疑的心態便對他人或道場是非下定論，甚至到處傳播，考退道親。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5. 對配偶之外的女性說漂亮話：對太太之外的其他女人說美麗動聽、花言軌語的話（綺語）。</w:t>
      </w:r>
    </w:p>
    <w:p/>
    <w:p>
      <w:pPr>
        <w:spacing w:before="160" w:after="40"/>
      </w:pPr>
      <w:r>
        <w:rPr>
          <w:rFonts w:ascii="微軟正黑體" w:hAnsi="微軟正黑體"/>
          <w:b/>
          <w:sz w:val="22"/>
        </w:rPr>
        <w:t>✍️ 第五部分：不飲酒（智慧與神智清明）</w:t>
      </w:r>
    </w:p>
    <w:p>
      <w:pPr>
        <w:spacing w:after="80"/>
      </w:pPr>
      <w:r>
        <w:rPr>
          <w:rFonts w:ascii="微軟正黑體" w:hAnsi="微軟正黑體"/>
          <w:i/>
          <w:sz w:val="18"/>
        </w:rPr>
        <w:t>「酒為遮戒，它雖非葷，但能衍生一切諸惡。喝酒神志不清，殺盜淫妄樣樣都來；待神智甦醒，一切卻已成定局。」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1. 間接犯酒戒（助人飲酒）：自己雖然不喝，但卻會買酒送人、勸人喝酒，或出國幫人攜帶酒類過關（此微細漏洞會感召五百世無手之報）。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2. 應酬時半推半就：在社會社交、商務應酬中，未能以堅強意志力，設法以飲料、茶水、咖啡等代替酒精。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3. 飲食進補放縱：平時將富含酒精成分、易引發淫欲的藥用補品（如保力達B）當作放縱飲料服用。</w:t>
      </w:r>
    </w:p>
    <w:p>
      <w:pPr>
        <w:spacing w:after="40"/>
        <w:ind w:left="240"/>
      </w:pPr>
      <w:r>
        <w:rPr>
          <w:rFonts w:ascii="Arial" w:hAnsi="Arial"/>
          <w:sz w:val="20"/>
        </w:rPr>
        <w:t xml:space="preserve">☐  </w:t>
      </w:r>
      <w:r>
        <w:rPr>
          <w:rFonts w:ascii="微軟正黑體" w:hAnsi="微軟正黑體"/>
          <w:sz w:val="19"/>
        </w:rPr>
        <w:t>4. 敬神祭祖沿襲惡風：拜拜時仍堅持使用三牲、酒禮，不知道酒肉味會令正神、善神遠離。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0"/>
      </w:tblGrid>
      <w:tr>
        <w:tc>
          <w:tcPr>
            <w:tcW w:type="dxa" w:w="8000"/>
            <w:tcBorders>
              <w:top w:sz="6" w:val="single" w:color="888888"/>
              <w:left w:sz="6" w:val="single" w:color="888888"/>
              <w:bottom w:sz="6" w:val="single" w:color="888888"/>
              <w:right w:sz="6" w:val="single" w:color="888888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🌟 南海古佛慈訓五戒對應五常</w:t>
            </w:r>
          </w:p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不殺生而仁愛 ── 慈悲包容，少病長壽</w:t>
              <w:br/>
            </w:r>
            <w:r>
              <w:rPr>
                <w:rFonts w:ascii="微軟正黑體" w:hAnsi="微軟正黑體"/>
                <w:sz w:val="19"/>
              </w:rPr>
              <w:t>不偷盜而義立 ── 廉潔安份，貲財盈積</w:t>
              <w:br/>
            </w:r>
            <w:r>
              <w:rPr>
                <w:rFonts w:ascii="微軟正黑體" w:hAnsi="微軟正黑體"/>
                <w:sz w:val="19"/>
              </w:rPr>
              <w:t>不邪淫而禮節 ── 相敬如賓，諸根調順</w:t>
              <w:br/>
            </w:r>
            <w:r>
              <w:rPr>
                <w:rFonts w:ascii="微軟正黑體" w:hAnsi="微軟正黑體"/>
                <w:sz w:val="19"/>
              </w:rPr>
              <w:t>不妄語而誠信 ── 言語老實，敬信敬重</w:t>
              <w:br/>
            </w:r>
            <w:r>
              <w:rPr>
                <w:rFonts w:ascii="微軟正黑體" w:hAnsi="微軟正黑體"/>
                <w:sz w:val="19"/>
              </w:rPr>
              <w:t>不飲酒而調善身心 ── 神智清明，不犯重罪</w:t>
            </w:r>
          </w:p>
        </w:tc>
      </w:tr>
    </w:tbl>
    <w:p/>
    <w:p>
      <w:pPr>
        <w:spacing w:before="160" w:after="40"/>
      </w:pPr>
      <w:r>
        <w:rPr>
          <w:rFonts w:ascii="微軟正黑體" w:hAnsi="微軟正黑體"/>
          <w:b/>
          <w:sz w:val="22"/>
        </w:rPr>
        <w:t>✍️ 自我省思與行動承諾</w:t>
      </w:r>
    </w:p>
    <w:p>
      <w:pPr>
        <w:spacing w:after="120"/>
      </w:pPr>
      <w:r>
        <w:rPr>
          <w:rFonts w:ascii="微軟正黑體" w:hAnsi="微軟正黑體"/>
          <w:i/>
          <w:sz w:val="18"/>
        </w:rPr>
        <w:t>理可頓悟，事須漸修。明白自性之後，累世帶來的業力習氣，仍須藉由戒律在日常生活中按部就班地調伏。</w:t>
      </w:r>
    </w:p>
    <w:p>
      <w:pPr>
        <w:spacing w:before="120" w:after="40"/>
      </w:pPr>
      <w:r>
        <w:rPr>
          <w:rFonts w:ascii="微軟正黑體" w:hAnsi="微軟正黑體"/>
          <w:b/>
          <w:sz w:val="19"/>
        </w:rPr>
        <w:t>1. 經過誠實檢索，我發現自己在以下「微細漏洞」最容易疏忽：</w:t>
      </w:r>
    </w:p>
    <w:p>
      <w:pPr>
        <w:spacing w:after="40"/>
      </w:pPr>
      <w:r>
        <w:t>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</w:t>
      </w:r>
    </w:p>
    <w:p>
      <w:pPr>
        <w:spacing w:before="120" w:after="40"/>
      </w:pPr>
      <w:r>
        <w:rPr>
          <w:rFonts w:ascii="微軟正黑體" w:hAnsi="微軟正黑體"/>
          <w:b/>
          <w:sz w:val="19"/>
        </w:rPr>
        <w:t>2. 為了自性圓明，我承諾在未來一週內，我將在「 ＿＿ 戒」下功夫，具體落實的「一項漸修小步驟」是：</w:t>
      </w:r>
    </w:p>
    <w:p>
      <w:pPr>
        <w:spacing w:after="40"/>
      </w:pPr>
      <w:r>
        <w:t>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</w:t>
      </w:r>
    </w:p>
    <w:p>
      <w:pPr>
        <w:spacing w:before="240"/>
        <w:jc w:val="right"/>
      </w:pPr>
      <w:r>
        <w:rPr>
          <w:rFonts w:ascii="微軟正黑體" w:hAnsi="微軟正黑體"/>
          <w:b/>
          <w:sz w:val="19"/>
        </w:rPr>
        <w:t xml:space="preserve">班員簽名：___________________________  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