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臺語單元考卷解答：水果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西瓜</w:t>
      </w:r>
    </w:p>
    <w:p>
      <w:r>
        <w:rPr>
          <w:rFonts w:ascii="新細明體" w:hAnsi="新細明體"/>
          <w:b w:val="0"/>
          <w:sz w:val="20"/>
        </w:rPr>
        <w:t xml:space="preserve">   解析：根據對話，阿偉說我愛吃西瓜</w:t>
      </w:r>
    </w:p>
    <w:p>
      <w:r>
        <w:rPr>
          <w:rFonts w:ascii="微軟正黑體" w:hAnsi="微軟正黑體"/>
          <w:b/>
          <w:color w:val="B42828"/>
          <w:sz w:val="22"/>
        </w:rPr>
        <w:t>2. 芭蕉</w:t>
      </w:r>
    </w:p>
    <w:p>
      <w:r>
        <w:rPr>
          <w:rFonts w:ascii="新細明體" w:hAnsi="新細明體"/>
          <w:b w:val="0"/>
          <w:sz w:val="20"/>
        </w:rPr>
        <w:t xml:space="preserve">   解析：根據對話，阿明說我最愛吃芭蕉</w:t>
      </w:r>
    </w:p>
    <w:p>
      <w:r>
        <w:rPr>
          <w:rFonts w:ascii="微軟正黑體" w:hAnsi="微軟正黑體"/>
          <w:b/>
          <w:color w:val="B42828"/>
          <w:sz w:val="22"/>
        </w:rPr>
        <w:t>3. 龍眼</w:t>
      </w:r>
    </w:p>
    <w:p>
      <w:r>
        <w:rPr>
          <w:rFonts w:ascii="新細明體" w:hAnsi="新細明體"/>
          <w:b w:val="0"/>
          <w:sz w:val="20"/>
        </w:rPr>
        <w:t xml:space="preserve">   解析：根據對話，阿偉問阿明有沒有吃過龍眼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水果：果子｜kué-tsí</w:t>
      </w:r>
    </w:p>
    <w:p>
      <w:r>
        <w:rPr>
          <w:rFonts w:ascii="新細明體" w:hAnsi="新細明體"/>
          <w:b w:val="0"/>
          <w:sz w:val="20"/>
        </w:rPr>
        <w:t>2. pending：芭蕉｜pa-tsio</w:t>
      </w:r>
    </w:p>
    <w:p>
      <w:r>
        <w:rPr>
          <w:rFonts w:ascii="新細明體" w:hAnsi="新細明體"/>
          <w:b w:val="0"/>
          <w:sz w:val="20"/>
        </w:rPr>
        <w:t>3. pending：西瓜｜si-kue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