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B3C30"/>
          <w:sz w:val="36"/>
        </w:rPr>
        <w:t>臺語學習講義：水果</w:t>
      </w:r>
    </w:p>
    <w:p>
      <w:pPr>
        <w:jc w:val="center"/>
      </w:pPr>
      <w:r>
        <w:rPr>
          <w:rFonts w:ascii="微軟正黑體" w:hAnsi="微軟正黑體"/>
          <w:b w:val="0"/>
          <w:color w:val="52645F"/>
          <w:sz w:val="20"/>
        </w:rPr>
        <w:t>適用年級：國中七年級 | 課程時間：45 分鐘 | 姓名：___________ 座號：_____</w:t>
      </w:r>
    </w:p>
    <w:p>
      <w:r>
        <w:rPr>
          <w:rFonts w:ascii="微軟正黑體" w:hAnsi="微軟正黑體"/>
          <w:b/>
          <w:color w:val="0B3C30"/>
          <w:sz w:val="28"/>
        </w:rPr>
        <w:t>一、學習目標與課綱指標對照</w:t>
      </w:r>
    </w:p>
    <w:p>
      <w:r>
        <w:rPr>
          <w:rFonts w:ascii="新細明體" w:hAnsi="新細明體"/>
          <w:b w:val="0"/>
          <w:sz w:val="20"/>
        </w:rPr>
        <w:t>• 學習表現：[1-Ⅳ-1] 能聽懂常用的臺灣台語生活對話。</w:t>
      </w:r>
    </w:p>
    <w:p>
      <w:r>
        <w:rPr>
          <w:rFonts w:ascii="新細明體" w:hAnsi="新細明體"/>
          <w:b w:val="0"/>
          <w:sz w:val="20"/>
        </w:rPr>
        <w:t>• 學習表現：[1-Ⅳ-2] 能聽懂簡易的廣播、媒體與數位教學內容。</w:t>
      </w:r>
    </w:p>
    <w:p>
      <w:r>
        <w:rPr>
          <w:rFonts w:ascii="新細明體" w:hAnsi="新細明體"/>
          <w:b w:val="0"/>
          <w:sz w:val="20"/>
        </w:rPr>
        <w:t>• 學習表現：[2-Ⅳ-1] 能使用簡單的臺灣台語進行日常溝通。</w:t>
      </w:r>
    </w:p>
    <w:p>
      <w:r>
        <w:rPr>
          <w:rFonts w:ascii="新細明體" w:hAnsi="新細明體"/>
          <w:b w:val="0"/>
          <w:sz w:val="20"/>
        </w:rPr>
        <w:t>• 學習表現：[2-Ⅳ-2] 能以正確的語音、語調有表情地朗讀課文或簡易故事。</w:t>
      </w:r>
    </w:p>
    <w:p>
      <w:r>
        <w:rPr>
          <w:rFonts w:ascii="新細明體" w:hAnsi="新細明體"/>
          <w:b w:val="0"/>
          <w:sz w:val="20"/>
        </w:rPr>
        <w:t>• 學習內容：[Aa-Ⅳ-1] 日常生活常用詞彙與生活會話。</w:t>
      </w:r>
    </w:p>
    <w:p>
      <w:r>
        <w:rPr>
          <w:rFonts w:ascii="新細明體" w:hAnsi="新細明體"/>
          <w:b w:val="0"/>
          <w:sz w:val="20"/>
        </w:rPr>
        <w:t>• 學習內容：[Aa-Ⅳ-2] 教育部臺灣台語羅馬字拼音方案（臺羅）基本拼讀與調音標記。</w:t>
      </w:r>
    </w:p>
    <w:p>
      <w:r>
        <w:rPr>
          <w:rFonts w:ascii="新細明體" w:hAnsi="新細明體"/>
          <w:b w:val="0"/>
          <w:sz w:val="20"/>
        </w:rPr>
        <w:t>• 學習內容：[Ab-Ⅳ-1] 數量詞、時間詞與空間词之應用。</w:t>
      </w:r>
    </w:p>
    <w:p>
      <w:r>
        <w:rPr>
          <w:rFonts w:ascii="新細明體" w:hAnsi="新細明體"/>
          <w:b w:val="0"/>
          <w:sz w:val="20"/>
        </w:rPr>
        <w:t>• 學習內容：[Ac-Ⅳ-1] 簡單句、疑問句與否定句之應用。</w:t>
      </w:r>
    </w:p>
    <w:p>
      <w:r>
        <w:rPr>
          <w:rFonts w:ascii="微軟正黑體" w:hAnsi="微軟正黑體"/>
          <w:b/>
          <w:color w:val="0B3C30"/>
          <w:sz w:val="28"/>
        </w:rPr>
        <w:t>二、核心詞彙認讀與手寫練習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圖示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臺語漢字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教育部臺羅拼音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華語翻譯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手寫練習 (漢字與拼音)</w:t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22960" cy="822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cab_果子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果子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F3E46"/>
                <w:sz w:val="20"/>
              </w:rPr>
              <w:t>kué-tsí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水果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__________________</w:t>
            </w:r>
          </w:p>
        </w:tc>
      </w:tr>
      <w:tr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22960" cy="8229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cab_芭蕉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芭蕉</w:t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F3E46"/>
                <w:sz w:val="20"/>
              </w:rPr>
              <w:t>pa-tsio</w:t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pending</w:t>
            </w:r>
          </w:p>
        </w:tc>
        <w:tc>
          <w:tcPr>
            <w:tcW w:type="dxa" w:w="1728"/>
            <w:shd w:fill="F6F8F6"/>
          </w:tcPr>
          <w:p>
            <w:pPr>
              <w:jc w:val="left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__________________</w:t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22960" cy="8229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cab_西瓜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西瓜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F3E46"/>
                <w:sz w:val="20"/>
              </w:rPr>
              <w:t>si-kue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pending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__________________</w:t>
            </w:r>
          </w:p>
        </w:tc>
      </w:tr>
    </w:tbl>
    <w:p/>
    <w:p>
      <w:r>
        <w:rPr>
          <w:rFonts w:ascii="微軟正黑體" w:hAnsi="微軟正黑體"/>
          <w:b/>
          <w:color w:val="0B3C30"/>
          <w:sz w:val="28"/>
        </w:rPr>
        <w:t>三、情境會話認讀 (口說與聆聽)</w:t>
      </w:r>
    </w:p>
    <w:p>
      <w:r>
        <w:rPr>
          <w:rFonts w:ascii="微軟正黑體" w:hAnsi="微軟正黑體"/>
          <w:b/>
          <w:color w:val="B8860B"/>
          <w:sz w:val="22"/>
        </w:rPr>
        <w:t>🗣️ 阿偉：</w:t>
      </w:r>
      <w:r>
        <w:rPr>
          <w:rFonts w:ascii="新細明體" w:hAnsi="新細明體"/>
          <w:b w:val="0"/>
          <w:sz w:val="22"/>
        </w:rPr>
        <w:t>我愛吃西瓜</w:t>
      </w:r>
    </w:p>
    <w:p>
      <w:r>
        <w:rPr>
          <w:rFonts w:ascii="Arial" w:hAnsi="Arial"/>
          <w:b w:val="0"/>
          <w:color w:val="52645F"/>
          <w:sz w:val="20"/>
        </w:rPr>
        <w:t xml:space="preserve">   [guá ài gut si-kue]</w:t>
      </w:r>
    </w:p>
    <w:p>
      <w:r>
        <w:rPr>
          <w:rFonts w:ascii="新細明體" w:hAnsi="新細明體"/>
          <w:b w:val="0"/>
          <w:color w:val="7F8C8D"/>
          <w:sz w:val="20"/>
        </w:rPr>
        <w:t xml:space="preserve">   (請寫出此句華語意譯：__________________________________)</w:t>
      </w:r>
    </w:p>
    <w:p>
      <w:r>
        <w:rPr>
          <w:rFonts w:ascii="微軟正黑體" w:hAnsi="微軟正黑體"/>
          <w:b/>
          <w:color w:val="B8860B"/>
          <w:sz w:val="22"/>
        </w:rPr>
        <w:t>🗣️ 阿明：</w:t>
      </w:r>
      <w:r>
        <w:rPr>
          <w:rFonts w:ascii="新細明體" w:hAnsi="新細明體"/>
          <w:b w:val="0"/>
          <w:sz w:val="22"/>
        </w:rPr>
        <w:t>我最愛吃芭蕉</w:t>
      </w:r>
    </w:p>
    <w:p>
      <w:r>
        <w:rPr>
          <w:rFonts w:ascii="Arial" w:hAnsi="Arial"/>
          <w:b w:val="0"/>
          <w:color w:val="52645F"/>
          <w:sz w:val="20"/>
        </w:rPr>
        <w:t xml:space="preserve">   [guá tsuè ài gut pa-tsio]</w:t>
      </w:r>
    </w:p>
    <w:p>
      <w:r>
        <w:rPr>
          <w:rFonts w:ascii="新細明體" w:hAnsi="新細明體"/>
          <w:b w:val="0"/>
          <w:color w:val="7F8C8D"/>
          <w:sz w:val="20"/>
        </w:rPr>
        <w:t xml:space="preserve">   (請寫出此句華語意譯：__________________________________)</w:t>
      </w:r>
    </w:p>
    <w:p>
      <w:r>
        <w:rPr>
          <w:rFonts w:ascii="微軟正黑體" w:hAnsi="微軟正黑體"/>
          <w:b/>
          <w:color w:val="B8860B"/>
          <w:sz w:val="22"/>
        </w:rPr>
        <w:t>🗣️ 阿偉：</w:t>
      </w:r>
      <w:r>
        <w:rPr>
          <w:rFonts w:ascii="新細明體" w:hAnsi="新細明體"/>
          <w:b w:val="0"/>
          <w:sz w:val="22"/>
        </w:rPr>
        <w:t>你有沒有吃過龍眼</w:t>
      </w:r>
    </w:p>
    <w:p>
      <w:r>
        <w:rPr>
          <w:rFonts w:ascii="Arial" w:hAnsi="Arial"/>
          <w:b w:val="0"/>
          <w:color w:val="52645F"/>
          <w:sz w:val="20"/>
        </w:rPr>
        <w:t xml:space="preserve">   [lí iú bu̍t ū gut kuè lîng-gíng]</w:t>
      </w:r>
    </w:p>
    <w:p>
      <w:r>
        <w:rPr>
          <w:rFonts w:ascii="新細明體" w:hAnsi="新細明體"/>
          <w:b w:val="0"/>
          <w:color w:val="7F8C8D"/>
          <w:sz w:val="20"/>
        </w:rPr>
        <w:t xml:space="preserve">   (請寫出此句華語意譯：__________________________________)</w:t>
      </w:r>
    </w:p>
    <w:p>
      <w:r>
        <w:rPr>
          <w:rFonts w:ascii="微軟正黑體" w:hAnsi="微軟正黑體"/>
          <w:b/>
          <w:color w:val="B8860B"/>
          <w:sz w:val="22"/>
        </w:rPr>
        <w:t>🗣️ 阿明：</w:t>
      </w:r>
      <w:r>
        <w:rPr>
          <w:rFonts w:ascii="新細明體" w:hAnsi="新細明體"/>
          <w:b w:val="0"/>
          <w:sz w:val="22"/>
        </w:rPr>
        <w:t>有，我覺得很好吃</w:t>
      </w:r>
    </w:p>
    <w:p>
      <w:r>
        <w:rPr>
          <w:rFonts w:ascii="Arial" w:hAnsi="Arial"/>
          <w:b w:val="0"/>
          <w:color w:val="52645F"/>
          <w:sz w:val="20"/>
        </w:rPr>
        <w:t xml:space="preserve">   [Ū,guá kak tit hún hó gut]</w:t>
      </w:r>
    </w:p>
    <w:p>
      <w:r>
        <w:rPr>
          <w:rFonts w:ascii="新細明體" w:hAnsi="新細明體"/>
          <w:b w:val="0"/>
          <w:color w:val="7F8C8D"/>
          <w:sz w:val="20"/>
        </w:rPr>
        <w:t xml:space="preserve">   (請寫出此句華語意譯：__________________________________)</w:t>
      </w:r>
    </w:p>
    <w:p/>
    <w:p>
      <w:r>
        <w:rPr>
          <w:rFonts w:ascii="微軟正黑體" w:hAnsi="微軟正黑體"/>
          <w:b/>
          <w:color w:val="0B3C30"/>
          <w:sz w:val="28"/>
        </w:rPr>
        <w:t>四、課堂自我檢測 (隨堂測驗)</w:t>
      </w:r>
    </w:p>
    <w:p>
      <w:r>
        <w:rPr>
          <w:rFonts w:ascii="微軟正黑體" w:hAnsi="微軟正黑體"/>
          <w:b/>
          <w:sz w:val="22"/>
        </w:rPr>
        <w:t>(1) 阿偉最愛吃的水果是什麼</w:t>
      </w:r>
    </w:p>
    <w:p>
      <w:r>
        <w:rPr>
          <w:rFonts w:ascii="新細明體" w:hAnsi="新細明體"/>
          <w:b w:val="0"/>
          <w:sz w:val="20"/>
        </w:rPr>
        <w:t xml:space="preserve">    [  ] 西瓜</w:t>
      </w:r>
    </w:p>
    <w:p>
      <w:r>
        <w:rPr>
          <w:rFonts w:ascii="新細明體" w:hAnsi="新細明體"/>
          <w:b w:val="0"/>
          <w:sz w:val="20"/>
        </w:rPr>
        <w:t xml:space="preserve">    [  ] 芭蕉</w:t>
      </w:r>
    </w:p>
    <w:p>
      <w:r>
        <w:rPr>
          <w:rFonts w:ascii="新細明體" w:hAnsi="新細明體"/>
          <w:b w:val="0"/>
          <w:sz w:val="20"/>
        </w:rPr>
        <w:t xml:space="preserve">    [  ] 蘋果</w:t>
      </w:r>
    </w:p>
    <w:p>
      <w:r>
        <w:rPr>
          <w:rFonts w:ascii="新細明體" w:hAnsi="新細明體"/>
          <w:b w:val="0"/>
          <w:sz w:val="20"/>
        </w:rPr>
        <w:t xml:space="preserve">    [  ] 香蕉</w:t>
      </w:r>
    </w:p>
    <w:p>
      <w:r>
        <w:rPr>
          <w:rFonts w:ascii="微軟正黑體" w:hAnsi="微軟正黑體"/>
          <w:b/>
          <w:sz w:val="22"/>
        </w:rPr>
        <w:t>(2) 阿明最愛吃的水果是什麼</w:t>
      </w:r>
    </w:p>
    <w:p>
      <w:r>
        <w:rPr>
          <w:rFonts w:ascii="新細明體" w:hAnsi="新細明體"/>
          <w:b w:val="0"/>
          <w:sz w:val="20"/>
        </w:rPr>
        <w:t xml:space="preserve">    [  ] 西瓜</w:t>
      </w:r>
    </w:p>
    <w:p>
      <w:r>
        <w:rPr>
          <w:rFonts w:ascii="新細明體" w:hAnsi="新細明體"/>
          <w:b w:val="0"/>
          <w:sz w:val="20"/>
        </w:rPr>
        <w:t xml:space="preserve">    [  ] 芭蕉</w:t>
      </w:r>
    </w:p>
    <w:p>
      <w:r>
        <w:rPr>
          <w:rFonts w:ascii="新細明體" w:hAnsi="新細明體"/>
          <w:b w:val="0"/>
          <w:sz w:val="20"/>
        </w:rPr>
        <w:t xml:space="preserve">    [  ] 蘋果</w:t>
      </w:r>
    </w:p>
    <w:p>
      <w:r>
        <w:rPr>
          <w:rFonts w:ascii="新細明體" w:hAnsi="新細明體"/>
          <w:b w:val="0"/>
          <w:sz w:val="20"/>
        </w:rPr>
        <w:t xml:space="preserve">    [  ] 香蕉</w:t>
      </w:r>
    </w:p>
    <w:p>
      <w:r>
        <w:rPr>
          <w:rFonts w:ascii="微軟正黑體" w:hAnsi="微軟正黑體"/>
          <w:b/>
          <w:sz w:val="22"/>
        </w:rPr>
        <w:t>(3) 阿偉問阿明有沒有吃過什麼水果</w:t>
      </w:r>
    </w:p>
    <w:p>
      <w:r>
        <w:rPr>
          <w:rFonts w:ascii="新細明體" w:hAnsi="新細明體"/>
          <w:b w:val="0"/>
          <w:sz w:val="20"/>
        </w:rPr>
        <w:t xml:space="preserve">    [  ] 西瓜</w:t>
      </w:r>
    </w:p>
    <w:p>
      <w:r>
        <w:rPr>
          <w:rFonts w:ascii="新細明體" w:hAnsi="新細明體"/>
          <w:b w:val="0"/>
          <w:sz w:val="20"/>
        </w:rPr>
        <w:t xml:space="preserve">    [  ] 芭蕉</w:t>
      </w:r>
    </w:p>
    <w:p>
      <w:r>
        <w:rPr>
          <w:rFonts w:ascii="新細明體" w:hAnsi="新細明體"/>
          <w:b w:val="0"/>
          <w:sz w:val="20"/>
        </w:rPr>
        <w:t xml:space="preserve">    [  ] 蘋果</w:t>
      </w:r>
    </w:p>
    <w:p>
      <w:r>
        <w:rPr>
          <w:rFonts w:ascii="新細明體" w:hAnsi="新細明體"/>
          <w:b w:val="0"/>
          <w:sz w:val="20"/>
        </w:rPr>
        <w:t xml:space="preserve">    [  ] 龍眼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