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短片制作指南</w:t>
      </w:r>
    </w:p>
    <w:p>
      <w:r>
        <w:t>在这里填写项目目标、读者和使用范围。先阅读故事，再按镜头与资产说明开展制作。</w:t>
      </w:r>
    </w:p>
    <w:p>
      <w:pPr>
        <w:pStyle w:val="Heading1"/>
      </w:pPr>
      <w:r>
        <w:t>项目概述</w:t>
      </w:r>
    </w:p>
    <w:p>
      <w:r>
        <w:t>填写片名、时长、画幅与交付内容。此模板不含任何原参考故事或个人资料。</w:t>
      </w:r>
    </w:p>
    <w:p>
      <w:pPr>
        <w:pStyle w:val="Heading1"/>
      </w:pPr>
      <w:r>
        <w:t>镜头计划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bottom w:val="single" w:sz="4" w:color="D0D5DD"/>
          <w:left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765"/>
        <w:gridCol w:w="765"/>
        <w:gridCol w:w="7621"/>
        <w:gridCol w:w="6098"/>
      </w:tblGrid>
      <w:tr>
        <w:trPr>
          <w:tblHeader w:val="true"/>
        </w:trPr>
        <w:tc>
          <w:tcPr>
            <w:tcW w:type="dxa" w:w="765"/>
            <w:vAlign w:val="center"/>
            <w:shd w:val="clear" w:fill="7C2D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  <w:jc w:val="center"/>
            </w:pPr>
            <w:r>
              <w:rPr>
                <w:b/>
                <w:color w:val="FFFFFF"/>
              </w:rPr>
              <w:t>镜号</w:t>
            </w:r>
          </w:p>
        </w:tc>
        <w:tc>
          <w:tcPr>
            <w:tcW w:type="dxa" w:w="765"/>
            <w:vAlign w:val="center"/>
            <w:shd w:val="clear" w:fill="7C2D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  <w:jc w:val="center"/>
            </w:pPr>
            <w:r>
              <w:rPr>
                <w:b/>
                <w:color w:val="FFFFFF"/>
              </w:rPr>
              <w:t>时长</w:t>
            </w:r>
          </w:p>
        </w:tc>
        <w:tc>
          <w:tcPr>
            <w:tcW w:type="dxa" w:w="7621"/>
            <w:vAlign w:val="center"/>
            <w:shd w:val="clear" w:fill="7C2D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</w:pPr>
            <w:r>
              <w:rPr>
                <w:b/>
                <w:color w:val="FFFFFF"/>
              </w:rPr>
              <w:t>画面与动作</w:t>
            </w:r>
          </w:p>
        </w:tc>
        <w:tc>
          <w:tcPr>
            <w:tcW w:type="dxa" w:w="6098"/>
            <w:vAlign w:val="center"/>
            <w:shd w:val="clear" w:fill="7C2D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</w:pPr>
            <w:r>
              <w:rPr>
                <w:b/>
                <w:color w:val="FFFFFF"/>
              </w:rPr>
              <w:t>声音与衔接</w:t>
            </w:r>
          </w:p>
        </w:tc>
      </w:tr>
      <w:tr>
        <w:tc>
          <w:tcPr>
            <w:tcW w:type="dxa" w:w="765"/>
            <w:vAlign w:val="center"/>
            <w:shd w:val="clear"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  <w:jc w:val="center"/>
            </w:pPr>
            <w:r>
              <w:t>01</w:t>
            </w:r>
          </w:p>
        </w:tc>
        <w:tc>
          <w:tcPr>
            <w:tcW w:type="dxa" w:w="765"/>
            <w:vAlign w:val="center"/>
            <w:shd w:val="clear"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  <w:jc w:val="center"/>
            </w:pPr>
            <w:r>
              <w:t>8秒</w:t>
            </w:r>
          </w:p>
        </w:tc>
        <w:tc>
          <w:tcPr>
            <w:tcW w:type="dxa" w:w="7621"/>
            <w:vAlign w:val="center"/>
            <w:shd w:val="clear"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</w:pPr>
            <w:r>
              <w:t>填写主体、环境和一个清晰动作。</w:t>
            </w:r>
          </w:p>
        </w:tc>
        <w:tc>
          <w:tcPr>
            <w:tcW w:type="dxa" w:w="6098"/>
            <w:vAlign w:val="center"/>
            <w:shd w:val="clear"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pStyle w:val="GuideTable"/>
              <w:keepNext w:val="0"/>
              <w:keepLines w:val="0"/>
            </w:pPr>
            <w:r>
              <w:t>填写对白或环境声音。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2"/>
      </w:pPr>
      <w:r>
        <w:t>生成提示词</w:t>
      </w:r>
    </w:p>
    <w:p>
      <w:pPr>
        <w:pStyle w:val="GuidePrompt"/>
      </w:pPr>
      <w:r>
        <w:t>填写主体、场景、动作、景别、机位、光线和连续性约束。长提示词可跨页，不放入表格。</w:t>
      </w:r>
    </w:p>
    <w:sectPr w:rsidR="00FC693F" w:rsidRPr="0006063C" w:rsidSect="00034616">
      <w:footerReference w:type="default" r:id="rId1"/>
      <w:pgSz w:w="16834" w:h="11909" w:orient="landscape"/>
      <w:pgMar w:top="792" w:right="792" w:bottom="792" w:left="792" w:header="720" w:footer="3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Hiragino Sans GB" w:hAnsi="Hiragino Sans GB"/>
        <w:color w:val="78716C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/>
        <w:color w:val="78716C"/>
        <w:sz w:val="17"/>
      </w:rPr>
      <w:t xml:space="preserve"> / </w:t>
    </w:r>
    <w:r>
      <w:rPr>
        <w:rFonts w:ascii="Hiragino Sans GB" w:hAnsi="Hiragino Sans GB"/>
        <w:color w:val="78716C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/>
      <w:snapToGrid w:val="0"/>
      <w:spacing w:before="0" w:after="120" w:line="276" w:lineRule="auto"/>
    </w:pPr>
    <w:rPr>
      <w:rFonts w:ascii="Hiragino Sans GB" w:hAnsi="Hiragino Sans GB" w:eastAsia="Hiragino Sans GB" w:cs="Hiragino Sans GB"/>
      <w:b w:val="0"/>
      <w:color w:val="292524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 w:cs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 w:cs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280" w:after="120" w:line="276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27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200" w:after="80" w:line="276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 w:cs="Hiragino Sans GB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000000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 w:cs="Hiragino Sans GB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 w:cs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widowControl/>
      <w:spacing w:after="200" w:line="276" w:lineRule="auto" w:before="0"/>
      <w:contextualSpacing/>
      <w:jc w:val="center"/>
    </w:pPr>
    <w:rPr>
      <w:rFonts w:ascii="Hiragino Sans GB" w:hAnsi="Hiragino Sans GB" w:eastAsia="Hiragino Sans GB" w:cs="Hiragino Sans GB"/>
      <w:b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 w:cs="Hiragino Sans GB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 w:cs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 w:cs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 w:cs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 w:cs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 w:cs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 w:cs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 w:cs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 w:cs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 w:cs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 w:cs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 w:cs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 w:cs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 w:cs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 w:cs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 w:cs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 w:cs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 w:cs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 w:cs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 w:cs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 w:cs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 w:cs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 w:cs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 w:cs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 w:cs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 w:cs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 w:cs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 w:cs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able">
    <w:name w:val="Guide Table"/>
    <w:basedOn w:val="Normal"/>
    <w:pPr>
      <w:keepNext w:val="0"/>
      <w:keepLines w:val="0"/>
      <w:pageBreakBefore w:val="0"/>
      <w:widowControl/>
      <w:snapToGrid w:val="0"/>
      <w:spacing w:before="0" w:after="40" w:line="276" w:lineRule="auto"/>
    </w:pPr>
    <w:rPr>
      <w:rFonts w:ascii="Hiragino Sans GB" w:hAnsi="Hiragino Sans GB" w:eastAsia="Hiragino Sans GB" w:cs="Hiragino Sans GB"/>
      <w:b w:val="0"/>
      <w:color w:val="292524"/>
      <w:sz w:val="19"/>
      <w:u w:val="none"/>
    </w:rPr>
  </w:style>
  <w:style w:type="paragraph" w:customStyle="1" w:styleId="GuideNote">
    <w:name w:val="Guide Note"/>
    <w:basedOn w:val="Normal"/>
    <w:pPr>
      <w:keepNext w:val="0"/>
      <w:keepLines w:val="0"/>
      <w:pageBreakBefore w:val="0"/>
      <w:widowControl/>
      <w:spacing w:before="40" w:after="120" w:line="276" w:lineRule="auto"/>
    </w:pPr>
    <w:rPr>
      <w:rFonts w:ascii="Hiragino Sans GB" w:hAnsi="Hiragino Sans GB" w:eastAsia="Hiragino Sans GB" w:cs="Hiragino Sans GB"/>
      <w:b w:val="0"/>
      <w:color w:val="292524"/>
      <w:sz w:val="20"/>
      <w:u w:val="none"/>
    </w:rPr>
  </w:style>
  <w:style w:type="paragraph" w:customStyle="1" w:styleId="GuidePrompt">
    <w:name w:val="Guide Prompt"/>
    <w:basedOn w:val="Normal"/>
    <w:pPr>
      <w:keepNext w:val="0"/>
      <w:keepLines w:val="0"/>
      <w:pageBreakBefore w:val="0"/>
      <w:widowControl/>
      <w:snapToGrid w:val="0"/>
      <w:spacing w:before="60" w:after="160" w:line="276" w:lineRule="auto"/>
      <w:shd w:val="clear" w:fill="FFFBEB"/>
    </w:pPr>
    <w:rPr>
      <w:rFonts w:ascii="Hiragino Sans GB" w:hAnsi="Hiragino Sans GB" w:eastAsia="Hiragino Sans GB" w:cs="Hiragino Sans GB"/>
      <w:b w:val="0"/>
      <w:color w:val="292524"/>
      <w:sz w:val="20"/>
      <w:u w:val="none"/>
    </w:rPr>
  </w:style>
  <w:style w:type="paragraph" w:customStyle="1" w:styleId="GuideBullet">
    <w:name w:val="Guide Bullet"/>
    <w:basedOn w:val="Normal"/>
    <w:pPr>
      <w:keepNext w:val="0"/>
      <w:keepLines w:val="0"/>
      <w:pageBreakBefore w:val="0"/>
      <w:widowControl/>
      <w:spacing w:before="0" w:after="80" w:line="276" w:lineRule="auto"/>
      <w:ind w:left="238" w:hanging="181"/>
    </w:pPr>
    <w:rPr>
      <w:rFonts w:ascii="Hiragino Sans GB" w:hAnsi="Hiragino Sans GB" w:eastAsia="Hiragino Sans GB" w:cs="Hiragino Sans GB"/>
      <w:b w:val="0"/>
      <w:color w:val="292524"/>
      <w:sz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制作指南模板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  <cp:version/>
</cp:coreProperties>
</file>