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迭代计划2</w:t>
      </w:r>
    </w:p>
    <w:p>
      <w:pPr>
        <w:jc w:val="righ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指定日期：2020/11/29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组号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云作业平台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迭代名称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第3次迭代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计划起止日期</w:t>
            </w:r>
          </w:p>
        </w:tc>
        <w:tc>
          <w:tcPr>
            <w:tcW w:w="2131" w:type="dxa"/>
          </w:tcPr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11.23-12.13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任务、进度安排和人员分配：</w:t>
            </w:r>
          </w:p>
          <w:tbl>
            <w:tblPr>
              <w:tblStyle w:val="3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073"/>
              <w:gridCol w:w="2073"/>
              <w:gridCol w:w="2076"/>
              <w:gridCol w:w="207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No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任务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起止日期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人员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对该迭代的需求分析、技术分析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11.23-11.26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2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优化并准备中期答辩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11.26-12.1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3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中期答辩，更新需求设计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12.2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4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根据需求设计新的UI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12.3-12.6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宋嘉逸、陈永桦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5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根据需求设计新的后端功能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12.3-12.6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王越、彭思源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6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前后端交互及软件测试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12.7-12.11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陈永桦、王越、彭思源、宋嘉逸</w:t>
                  </w:r>
                  <w:bookmarkStart w:id="0" w:name="_GoBack"/>
                  <w:bookmarkEnd w:id="0"/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7</w:t>
                  </w:r>
                </w:p>
              </w:tc>
              <w:tc>
                <w:tcPr>
                  <w:tcW w:w="2073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撰写迭代所需的文档和迭代总结</w:t>
                  </w:r>
                </w:p>
              </w:tc>
              <w:tc>
                <w:tcPr>
                  <w:tcW w:w="2076" w:type="dxa"/>
                </w:tcPr>
                <w:p>
                  <w:pPr>
                    <w:jc w:val="left"/>
                    <w:rPr>
                      <w:rFonts w:hint="default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12.12-12.13</w:t>
                  </w:r>
                </w:p>
              </w:tc>
              <w:tc>
                <w:tcPr>
                  <w:tcW w:w="2074" w:type="dxa"/>
                </w:tcPr>
                <w:p>
                  <w:pPr>
                    <w:jc w:val="left"/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/>
                      <w:sz w:val="24"/>
                      <w:szCs w:val="24"/>
                      <w:vertAlign w:val="baseline"/>
                      <w:lang w:val="en-US" w:eastAsia="zh-CN"/>
                    </w:rPr>
                    <w:t>陈永桦</w:t>
                  </w:r>
                </w:p>
              </w:tc>
            </w:tr>
          </w:tbl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预期成果：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实现并测试完成了部分进阶功能的云作业平台，调整平台使其能够达到预期的性能，提交项目源代码。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提交迭代计划，软件需求文档，测试计划，测试日志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</w:tcPr>
          <w:p>
            <w:p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主要风险和应对方案：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第一风险：该迭代需求的相关功能没有实现经验的技术风险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方案：技术调研，做出相关demo。</w:t>
            </w: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第二风险：由于上一次迭代未能完成全部功能造成的进度风险</w:t>
            </w:r>
          </w:p>
          <w:p>
            <w:pPr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方案：加紧开发时间</w:t>
            </w:r>
          </w:p>
        </w:tc>
      </w:tr>
    </w:tbl>
    <w:p>
      <w:pPr>
        <w:jc w:val="left"/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9CA36"/>
    <w:multiLevelType w:val="singleLevel"/>
    <w:tmpl w:val="2CB9CA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27D5344"/>
    <w:multiLevelType w:val="singleLevel"/>
    <w:tmpl w:val="727D534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942EFE"/>
    <w:rsid w:val="06942EFE"/>
    <w:rsid w:val="0890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2020-11-08T12:33:00Z</dcterms:created>
  <dc:creator>小小的太阳</dc:creator>
  <cp:lastModifiedBy>小小的太阳</cp:lastModifiedBy>
  <dcterms:modified xsi:type="dcterms:W3CDTF">2020-11-29T15:20:41Z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