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first paragraph about product policy.</w:t>
      </w:r>
    </w:p>
    <w:p>
      <w:pPr>
        <w:pStyle w:val="Heading2"/>
      </w:pPr>
      <w:r>
        <w:t>Refund Policy</w:t>
      </w:r>
    </w:p>
    <w:p>
      <w:r>
        <w:t>All refunds must be requested within 30 days of purchase.</w:t>
      </w:r>
    </w:p>
    <w:p>
      <w:r>
        <w:t>Items must be in original condition to qualify for a refund.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