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68E5F769" w14:paraId="30DC775E" wp14:textId="322FAA08">
      <w:pPr>
        <w:spacing w:after="40"/>
        <w:rPr>
          <w:rFonts w:ascii="Times New Roman" w:hAnsi="Times New Roman" w:eastAsia="Times New Roman" w:cs="Times New Roman"/>
          <w:b w:val="1"/>
          <w:bCs w:val="1"/>
          <w:i w:val="0"/>
          <w:iCs w:val="0"/>
          <w:color w:val="595959" w:themeColor="text1" w:themeTint="A6" w:themeShade="FF"/>
          <w:sz w:val="24"/>
          <w:szCs w:val="24"/>
        </w:rPr>
      </w:pPr>
      <w:r w:rsidRPr="68E5F769" w:rsidR="68E5F769">
        <w:rPr>
          <w:rFonts w:ascii="Times New Roman" w:hAnsi="Times New Roman" w:eastAsia="Times New Roman" w:cs="Times New Roman"/>
          <w:b w:val="1"/>
          <w:bCs w:val="1"/>
          <w:i w:val="0"/>
          <w:iCs w:val="0"/>
          <w:color w:val="595959" w:themeColor="text1" w:themeTint="A6" w:themeShade="FF"/>
          <w:sz w:val="24"/>
          <w:szCs w:val="24"/>
        </w:rPr>
        <w:t>Sam Dirr | August 23, 2026  | Assignment Module 2.2</w:t>
      </w:r>
    </w:p>
    <w:p xmlns:wp14="http://schemas.microsoft.com/office/word/2010/wordml" w:rsidP="68E5F769" w14:paraId="266C1AC1" wp14:textId="77777777">
      <w:pPr>
        <w:spacing w:before="40" w:after="40"/>
        <w:rPr>
          <w:rFonts w:ascii="Times New Roman" w:hAnsi="Times New Roman" w:eastAsia="Times New Roman" w:cs="Times New Roman"/>
          <w:b w:val="1"/>
          <w:bCs w:val="1"/>
          <w:i w:val="0"/>
          <w:iCs w:val="0"/>
          <w:color w:val="auto"/>
          <w:sz w:val="24"/>
          <w:szCs w:val="24"/>
        </w:rPr>
      </w:pPr>
      <w:r w:rsidRPr="68E5F769" w:rsidR="68E5F769">
        <w:rPr>
          <w:rFonts w:ascii="Times New Roman" w:hAnsi="Times New Roman" w:eastAsia="Times New Roman" w:cs="Times New Roman"/>
          <w:b w:val="1"/>
          <w:bCs w:val="1"/>
          <w:i w:val="0"/>
          <w:iCs w:val="0"/>
          <w:color w:val="auto"/>
          <w:sz w:val="24"/>
          <w:szCs w:val="24"/>
        </w:rPr>
        <w:t>GDPR Compliance for Mesusa Corporation</w:t>
      </w:r>
    </w:p>
    <w:p xmlns:wp14="http://schemas.microsoft.com/office/word/2010/wordml" w:rsidP="68E5F769" w14:paraId="6FD541F7" wp14:textId="77777777">
      <w:pPr>
        <w:spacing w:after="120"/>
        <w:rPr>
          <w:rFonts w:ascii="Times New Roman" w:hAnsi="Times New Roman" w:eastAsia="Times New Roman" w:cs="Times New Roman"/>
          <w:b w:val="0"/>
          <w:bCs w:val="0"/>
          <w:i w:val="1"/>
          <w:iCs w:val="1"/>
          <w:color w:val="595959" w:themeColor="text1" w:themeTint="A6" w:themeShade="FF"/>
          <w:sz w:val="24"/>
          <w:szCs w:val="24"/>
        </w:rPr>
      </w:pPr>
      <w:r w:rsidRPr="68E5F769" w:rsidR="68E5F769">
        <w:rPr>
          <w:rFonts w:ascii="Times New Roman" w:hAnsi="Times New Roman" w:eastAsia="Times New Roman" w:cs="Times New Roman"/>
          <w:b w:val="0"/>
          <w:bCs w:val="0"/>
          <w:i w:val="1"/>
          <w:iCs w:val="1"/>
          <w:color w:val="595959" w:themeColor="text1" w:themeTint="A6" w:themeShade="FF"/>
          <w:sz w:val="24"/>
          <w:szCs w:val="24"/>
        </w:rPr>
        <w:t>Prepared for Paula Deers, Compliance Officer</w:t>
      </w:r>
    </w:p>
    <w:p w:rsidR="68E5F769" w:rsidP="68E5F769" w:rsidRDefault="68E5F769" w14:paraId="3FAB4E7D" w14:textId="326096D2">
      <w:pPr>
        <w:pStyle w:val="Heading1"/>
        <w:rPr>
          <w:rFonts w:ascii="Times New Roman" w:hAnsi="Times New Roman" w:eastAsia="Times New Roman" w:cs="Times New Roman"/>
          <w:sz w:val="24"/>
          <w:szCs w:val="24"/>
        </w:rPr>
      </w:pPr>
    </w:p>
    <w:p xmlns:wp14="http://schemas.microsoft.com/office/word/2010/wordml" w:rsidP="68E5F769" w14:paraId="6A6F69AB" wp14:textId="77777777">
      <w:pPr>
        <w:pStyle w:val="Heading1"/>
        <w:rPr>
          <w:rFonts w:ascii="Times New Roman" w:hAnsi="Times New Roman" w:eastAsia="Times New Roman" w:cs="Times New Roman"/>
          <w:color w:val="auto"/>
          <w:sz w:val="24"/>
          <w:szCs w:val="24"/>
        </w:rPr>
      </w:pPr>
      <w:r w:rsidRPr="68E5F769" w:rsidR="68E5F769">
        <w:rPr>
          <w:rFonts w:ascii="Times New Roman" w:hAnsi="Times New Roman" w:eastAsia="Times New Roman" w:cs="Times New Roman"/>
          <w:color w:val="auto"/>
          <w:sz w:val="24"/>
          <w:szCs w:val="24"/>
        </w:rPr>
        <w:t>What GDPR Is and How It Developed</w:t>
      </w:r>
    </w:p>
    <w:p xmlns:wp14="http://schemas.microsoft.com/office/word/2010/wordml" w:rsidP="68E5F769" w14:paraId="333198D7" wp14:textId="77777777">
      <w:pPr>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0"/>
          <w:bCs w:val="0"/>
          <w:i w:val="0"/>
          <w:iCs w:val="0"/>
          <w:sz w:val="24"/>
          <w:szCs w:val="24"/>
        </w:rPr>
        <w:t>The General Data Protection Regulation (GDPR) is the European Union’s comprehensive privacy law governing the processing of personal data—information that identifies or can identify a person. It was adopted in 2016 and became enforceable on May 25, 2018, replacing the 1995 Data Protection Directive. The regulation responded to expanding digital commerce, large-scale data collection, and inconsistent national rules. It created a more uniform framework, strengthened individual control over personal data, and made organizations accountable for demonstrating compliance (European Parliament &amp; Council, 2016).</w:t>
      </w:r>
    </w:p>
    <w:p xmlns:wp14="http://schemas.microsoft.com/office/word/2010/wordml" w:rsidP="68E5F769" w14:paraId="021F4ACB" wp14:textId="77777777">
      <w:pPr>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0"/>
          <w:bCs w:val="0"/>
          <w:i w:val="0"/>
          <w:iCs w:val="0"/>
          <w:sz w:val="24"/>
          <w:szCs w:val="24"/>
        </w:rPr>
        <w:t>GDPR rests on seven principles: lawfulness, fairness and transparency; purpose limitation; data minimization; accuracy; storage limitation; integrity and confidentiality; and accountability. It also protects rights such as access, correction, erasure, restriction, objection, portability, and safeguards concerning certain automated decisions (Information Commissioner’s Office [ICO], 2026a).</w:t>
      </w:r>
    </w:p>
    <w:p w:rsidR="68E5F769" w:rsidP="68E5F769" w:rsidRDefault="68E5F769" w14:paraId="25120076" w14:textId="6B2CE19C">
      <w:pPr>
        <w:pStyle w:val="Heading1"/>
        <w:rPr>
          <w:rFonts w:ascii="Times New Roman" w:hAnsi="Times New Roman" w:eastAsia="Times New Roman" w:cs="Times New Roman"/>
          <w:sz w:val="24"/>
          <w:szCs w:val="24"/>
        </w:rPr>
      </w:pPr>
    </w:p>
    <w:p xmlns:wp14="http://schemas.microsoft.com/office/word/2010/wordml" w:rsidP="68E5F769" w14:paraId="67885DB2" wp14:textId="77777777">
      <w:pPr>
        <w:pStyle w:val="Heading1"/>
        <w:rPr>
          <w:rFonts w:ascii="Times New Roman" w:hAnsi="Times New Roman" w:eastAsia="Times New Roman" w:cs="Times New Roman"/>
          <w:color w:val="auto"/>
          <w:sz w:val="24"/>
          <w:szCs w:val="24"/>
        </w:rPr>
      </w:pPr>
      <w:r w:rsidRPr="68E5F769" w:rsidR="68E5F769">
        <w:rPr>
          <w:rFonts w:ascii="Times New Roman" w:hAnsi="Times New Roman" w:eastAsia="Times New Roman" w:cs="Times New Roman"/>
          <w:color w:val="auto"/>
          <w:sz w:val="24"/>
          <w:szCs w:val="24"/>
        </w:rPr>
        <w:t>How the Rules Apply to MeCo</w:t>
      </w:r>
    </w:p>
    <w:p xmlns:wp14="http://schemas.microsoft.com/office/word/2010/wordml" w:rsidP="68E5F769" w14:paraId="0282C2A5" wp14:textId="77777777">
      <w:pPr>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0"/>
          <w:bCs w:val="0"/>
          <w:i w:val="0"/>
          <w:iCs w:val="0"/>
          <w:sz w:val="24"/>
          <w:szCs w:val="24"/>
        </w:rPr>
        <w:t>Because MeCo plans to operate in the United Kingdom, its UK activities will generally fall under the UK GDPR and the Data Protection Act 2018. The UK GDPR is based on the EU GDPR but is a separate legal regime after Brexit. EU GDPR may also apply if MeCo offers goods or services to people in the European Economic Area or monitors their behavior there. Brazil is governed by its own privacy statute, the Lei Geral de Proteção de Dados (LGPD), Law No. 13,709/2018, supervised by Brazil’s National Data Protection Authority (ANPD). Therefore, MeCo should build one privacy program that maps common requirements while documenting country-specific differences (ANPD, 2024).</w:t>
      </w:r>
    </w:p>
    <w:p w:rsidR="68E5F769" w:rsidP="68E5F769" w:rsidRDefault="68E5F769" w14:paraId="542330C6" w14:textId="2B0B69D1">
      <w:pPr>
        <w:pStyle w:val="Heading1"/>
        <w:rPr>
          <w:rFonts w:ascii="Times New Roman" w:hAnsi="Times New Roman" w:eastAsia="Times New Roman" w:cs="Times New Roman"/>
          <w:sz w:val="24"/>
          <w:szCs w:val="24"/>
        </w:rPr>
      </w:pPr>
    </w:p>
    <w:p xmlns:wp14="http://schemas.microsoft.com/office/word/2010/wordml" w:rsidP="68E5F769" w14:paraId="49FB02E8" wp14:textId="77777777">
      <w:pPr>
        <w:pStyle w:val="Heading1"/>
        <w:rPr>
          <w:rFonts w:ascii="Times New Roman" w:hAnsi="Times New Roman" w:eastAsia="Times New Roman" w:cs="Times New Roman"/>
          <w:color w:val="auto"/>
          <w:sz w:val="24"/>
          <w:szCs w:val="24"/>
        </w:rPr>
      </w:pPr>
      <w:r w:rsidRPr="68E5F769" w:rsidR="68E5F769">
        <w:rPr>
          <w:rFonts w:ascii="Times New Roman" w:hAnsi="Times New Roman" w:eastAsia="Times New Roman" w:cs="Times New Roman"/>
          <w:color w:val="auto"/>
          <w:sz w:val="24"/>
          <w:szCs w:val="24"/>
        </w:rPr>
        <w:t>GDPR Compliance Checklist</w:t>
      </w:r>
    </w:p>
    <w:p xmlns:wp14="http://schemas.microsoft.com/office/word/2010/wordml" w:rsidP="68E5F769" w14:paraId="2D36D97E"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Assign responsibility: </w:t>
      </w:r>
      <w:r w:rsidRPr="68E5F769" w:rsidR="68E5F769">
        <w:rPr>
          <w:rFonts w:ascii="Times New Roman" w:hAnsi="Times New Roman" w:eastAsia="Times New Roman" w:cs="Times New Roman"/>
          <w:b w:val="0"/>
          <w:bCs w:val="0"/>
          <w:i w:val="0"/>
          <w:iCs w:val="0"/>
          <w:sz w:val="24"/>
          <w:szCs w:val="24"/>
        </w:rPr>
        <w:t>Name a privacy lead and determine whether a formally appointed data protection officer or local representative is required.</w:t>
      </w:r>
    </w:p>
    <w:p xmlns:wp14="http://schemas.microsoft.com/office/word/2010/wordml" w:rsidP="68E5F769" w14:paraId="03243E6B"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Map the data: </w:t>
      </w:r>
      <w:r w:rsidRPr="68E5F769" w:rsidR="68E5F769">
        <w:rPr>
          <w:rFonts w:ascii="Times New Roman" w:hAnsi="Times New Roman" w:eastAsia="Times New Roman" w:cs="Times New Roman"/>
          <w:b w:val="0"/>
          <w:bCs w:val="0"/>
          <w:i w:val="0"/>
          <w:iCs w:val="0"/>
          <w:sz w:val="24"/>
          <w:szCs w:val="24"/>
        </w:rPr>
        <w:t>Inventory what personal and sensitive data MeCo collects, its source, purpose, storage location, recipients, retention period, and cross-border movement.</w:t>
      </w:r>
    </w:p>
    <w:p xmlns:wp14="http://schemas.microsoft.com/office/word/2010/wordml" w:rsidP="68E5F769" w14:paraId="442F7716" wp14:textId="77777777">
      <w:pPr>
        <w:pStyle w:val="ListBullet"/>
        <w:spacing w:after="50" w:line="240" w:lineRule="auto"/>
        <w:rPr>
          <w:rFonts w:ascii="Times New Roman" w:hAnsi="Times New Roman" w:eastAsia="Times New Roman" w:cs="Times New Roman"/>
          <w:b w:val="0"/>
          <w:bCs w:val="0"/>
          <w:i w:val="0"/>
          <w:iCs w:val="0"/>
          <w:sz w:val="24"/>
          <w:szCs w:val="24"/>
        </w:rPr>
      </w:pPr>
      <w:bookmarkStart w:name="_Int_8D3GnCAD" w:id="1526580811"/>
      <w:r w:rsidRPr="68E5F769" w:rsidR="68E5F769">
        <w:rPr>
          <w:rFonts w:ascii="Times New Roman" w:hAnsi="Times New Roman" w:eastAsia="Times New Roman" w:cs="Times New Roman"/>
          <w:b w:val="1"/>
          <w:bCs w:val="1"/>
          <w:i w:val="0"/>
          <w:iCs w:val="0"/>
          <w:sz w:val="24"/>
          <w:szCs w:val="24"/>
        </w:rPr>
        <w:t>Document</w:t>
      </w:r>
      <w:bookmarkEnd w:id="1526580811"/>
      <w:r w:rsidRPr="68E5F769" w:rsidR="68E5F769">
        <w:rPr>
          <w:rFonts w:ascii="Times New Roman" w:hAnsi="Times New Roman" w:eastAsia="Times New Roman" w:cs="Times New Roman"/>
          <w:b w:val="1"/>
          <w:bCs w:val="1"/>
          <w:i w:val="0"/>
          <w:iCs w:val="0"/>
          <w:sz w:val="24"/>
          <w:szCs w:val="24"/>
        </w:rPr>
        <w:t xml:space="preserve"> a lawful basis: </w:t>
      </w:r>
      <w:r w:rsidRPr="68E5F769" w:rsidR="68E5F769">
        <w:rPr>
          <w:rFonts w:ascii="Times New Roman" w:hAnsi="Times New Roman" w:eastAsia="Times New Roman" w:cs="Times New Roman"/>
          <w:b w:val="0"/>
          <w:bCs w:val="0"/>
          <w:i w:val="0"/>
          <w:iCs w:val="0"/>
          <w:sz w:val="24"/>
          <w:szCs w:val="24"/>
        </w:rPr>
        <w:t>Record the appropriate legal basis for every processing purpose. Use consent only when it is freely given, specific, informed, unambiguous, and easy to withdraw.</w:t>
      </w:r>
    </w:p>
    <w:p xmlns:wp14="http://schemas.microsoft.com/office/word/2010/wordml" w:rsidP="68E5F769" w14:paraId="23E6ED97"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Provide transparent notices: </w:t>
      </w:r>
      <w:r w:rsidRPr="68E5F769" w:rsidR="68E5F769">
        <w:rPr>
          <w:rFonts w:ascii="Times New Roman" w:hAnsi="Times New Roman" w:eastAsia="Times New Roman" w:cs="Times New Roman"/>
          <w:b w:val="0"/>
          <w:bCs w:val="0"/>
          <w:i w:val="0"/>
          <w:iCs w:val="0"/>
          <w:sz w:val="24"/>
          <w:szCs w:val="24"/>
        </w:rPr>
        <w:t>Explain in plain language what is collected, why it is used, who receives it, how long it is retained, applicable transfers, and how individuals exercise their rights.</w:t>
      </w:r>
    </w:p>
    <w:p xmlns:wp14="http://schemas.microsoft.com/office/word/2010/wordml" w:rsidP="68E5F769" w14:paraId="7F16EB51"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Honor individual rights: </w:t>
      </w:r>
      <w:r w:rsidRPr="68E5F769" w:rsidR="68E5F769">
        <w:rPr>
          <w:rFonts w:ascii="Times New Roman" w:hAnsi="Times New Roman" w:eastAsia="Times New Roman" w:cs="Times New Roman"/>
          <w:b w:val="0"/>
          <w:bCs w:val="0"/>
          <w:i w:val="0"/>
          <w:iCs w:val="0"/>
          <w:sz w:val="24"/>
          <w:szCs w:val="24"/>
        </w:rPr>
        <w:t xml:space="preserve">Create an authenticated, logged workflow for access, correction, deletion, restriction, objection, portability, and qualifying </w:t>
      </w:r>
      <w:bookmarkStart w:name="_Int_TmRvx1nk" w:id="2139147194"/>
      <w:r w:rsidRPr="68E5F769" w:rsidR="68E5F769">
        <w:rPr>
          <w:rFonts w:ascii="Times New Roman" w:hAnsi="Times New Roman" w:eastAsia="Times New Roman" w:cs="Times New Roman"/>
          <w:b w:val="0"/>
          <w:bCs w:val="0"/>
          <w:i w:val="0"/>
          <w:iCs w:val="0"/>
          <w:sz w:val="24"/>
          <w:szCs w:val="24"/>
        </w:rPr>
        <w:t>automated-decision</w:t>
      </w:r>
      <w:bookmarkEnd w:id="2139147194"/>
      <w:r w:rsidRPr="68E5F769" w:rsidR="68E5F769">
        <w:rPr>
          <w:rFonts w:ascii="Times New Roman" w:hAnsi="Times New Roman" w:eastAsia="Times New Roman" w:cs="Times New Roman"/>
          <w:b w:val="0"/>
          <w:bCs w:val="0"/>
          <w:i w:val="0"/>
          <w:iCs w:val="0"/>
          <w:sz w:val="24"/>
          <w:szCs w:val="24"/>
        </w:rPr>
        <w:t xml:space="preserve"> requests.</w:t>
      </w:r>
    </w:p>
    <w:p xmlns:wp14="http://schemas.microsoft.com/office/word/2010/wordml" w:rsidP="68E5F769" w14:paraId="698928E8"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Minimize and retain appropriately: </w:t>
      </w:r>
      <w:r w:rsidRPr="68E5F769" w:rsidR="68E5F769">
        <w:rPr>
          <w:rFonts w:ascii="Times New Roman" w:hAnsi="Times New Roman" w:eastAsia="Times New Roman" w:cs="Times New Roman"/>
          <w:b w:val="0"/>
          <w:bCs w:val="0"/>
          <w:i w:val="0"/>
          <w:iCs w:val="0"/>
          <w:sz w:val="24"/>
          <w:szCs w:val="24"/>
        </w:rPr>
        <w:t>Collect only necessary data, keep it accurate, establish deletion schedules, and securely dispose of records when no longer needed.</w:t>
      </w:r>
    </w:p>
    <w:p xmlns:wp14="http://schemas.microsoft.com/office/word/2010/wordml" w:rsidP="68E5F769" w14:paraId="2E453689"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Secure data by design and default: </w:t>
      </w:r>
      <w:r w:rsidRPr="68E5F769" w:rsidR="68E5F769">
        <w:rPr>
          <w:rFonts w:ascii="Times New Roman" w:hAnsi="Times New Roman" w:eastAsia="Times New Roman" w:cs="Times New Roman"/>
          <w:b w:val="0"/>
          <w:bCs w:val="0"/>
          <w:i w:val="0"/>
          <w:iCs w:val="0"/>
          <w:sz w:val="24"/>
          <w:szCs w:val="24"/>
        </w:rPr>
        <w:t>Apply role-based access, encryption, multifactor authentication, patching, backups, logging, testing, and employee privacy/security training from the beginning of each project (ICO, 2026b).</w:t>
      </w:r>
    </w:p>
    <w:p xmlns:wp14="http://schemas.microsoft.com/office/word/2010/wordml" w:rsidP="68E5F769" w14:paraId="3911242F" wp14:textId="77777777">
      <w:pPr>
        <w:pStyle w:val="ListBullet"/>
        <w:spacing w:after="50" w:line="240" w:lineRule="auto"/>
        <w:rPr>
          <w:rFonts w:ascii="Times New Roman" w:hAnsi="Times New Roman" w:eastAsia="Times New Roman" w:cs="Times New Roman"/>
          <w:b w:val="0"/>
          <w:bCs w:val="0"/>
          <w:i w:val="0"/>
          <w:iCs w:val="0"/>
          <w:sz w:val="24"/>
          <w:szCs w:val="24"/>
        </w:rPr>
      </w:pPr>
      <w:bookmarkStart w:name="_Int_S42FmH1C" w:id="1855289065"/>
      <w:r w:rsidRPr="68E5F769" w:rsidR="68E5F769">
        <w:rPr>
          <w:rFonts w:ascii="Times New Roman" w:hAnsi="Times New Roman" w:eastAsia="Times New Roman" w:cs="Times New Roman"/>
          <w:b w:val="1"/>
          <w:bCs w:val="1"/>
          <w:i w:val="0"/>
          <w:iCs w:val="0"/>
          <w:sz w:val="24"/>
          <w:szCs w:val="24"/>
        </w:rPr>
        <w:t>Control</w:t>
      </w:r>
      <w:bookmarkEnd w:id="1855289065"/>
      <w:r w:rsidRPr="68E5F769" w:rsidR="68E5F769">
        <w:rPr>
          <w:rFonts w:ascii="Times New Roman" w:hAnsi="Times New Roman" w:eastAsia="Times New Roman" w:cs="Times New Roman"/>
          <w:b w:val="1"/>
          <w:bCs w:val="1"/>
          <w:i w:val="0"/>
          <w:iCs w:val="0"/>
          <w:sz w:val="24"/>
          <w:szCs w:val="24"/>
        </w:rPr>
        <w:t xml:space="preserve"> vendors and transfers: </w:t>
      </w:r>
      <w:r w:rsidRPr="68E5F769" w:rsidR="68E5F769">
        <w:rPr>
          <w:rFonts w:ascii="Times New Roman" w:hAnsi="Times New Roman" w:eastAsia="Times New Roman" w:cs="Times New Roman"/>
          <w:b w:val="0"/>
          <w:bCs w:val="0"/>
          <w:i w:val="0"/>
          <w:iCs w:val="0"/>
          <w:sz w:val="24"/>
          <w:szCs w:val="24"/>
        </w:rPr>
        <w:t>Perform due diligence, execute processor agreements, limit vendor access, and use an approved transfer mechanism when data moves internationally.</w:t>
      </w:r>
    </w:p>
    <w:p xmlns:wp14="http://schemas.microsoft.com/office/word/2010/wordml" w:rsidP="68E5F769" w14:paraId="7855FD0B"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Assess high-risk processing: </w:t>
      </w:r>
      <w:r w:rsidRPr="68E5F769" w:rsidR="68E5F769">
        <w:rPr>
          <w:rFonts w:ascii="Times New Roman" w:hAnsi="Times New Roman" w:eastAsia="Times New Roman" w:cs="Times New Roman"/>
          <w:b w:val="0"/>
          <w:bCs w:val="0"/>
          <w:i w:val="0"/>
          <w:iCs w:val="0"/>
          <w:sz w:val="24"/>
          <w:szCs w:val="24"/>
        </w:rPr>
        <w:t xml:space="preserve">Conduct and retain a data protection impact assessment before new technology or processing is likely to create high risk </w:t>
      </w:r>
      <w:bookmarkStart w:name="_Int_DZxBaaZp" w:id="1746716202"/>
      <w:r w:rsidRPr="68E5F769" w:rsidR="68E5F769">
        <w:rPr>
          <w:rFonts w:ascii="Times New Roman" w:hAnsi="Times New Roman" w:eastAsia="Times New Roman" w:cs="Times New Roman"/>
          <w:b w:val="0"/>
          <w:bCs w:val="0"/>
          <w:i w:val="0"/>
          <w:iCs w:val="0"/>
          <w:sz w:val="24"/>
          <w:szCs w:val="24"/>
        </w:rPr>
        <w:t>to</w:t>
      </w:r>
      <w:bookmarkEnd w:id="1746716202"/>
      <w:r w:rsidRPr="68E5F769" w:rsidR="68E5F769">
        <w:rPr>
          <w:rFonts w:ascii="Times New Roman" w:hAnsi="Times New Roman" w:eastAsia="Times New Roman" w:cs="Times New Roman"/>
          <w:b w:val="0"/>
          <w:bCs w:val="0"/>
          <w:i w:val="0"/>
          <w:iCs w:val="0"/>
          <w:sz w:val="24"/>
          <w:szCs w:val="24"/>
        </w:rPr>
        <w:t xml:space="preserve"> individuals.</w:t>
      </w:r>
    </w:p>
    <w:p xmlns:wp14="http://schemas.microsoft.com/office/word/2010/wordml" w:rsidP="68E5F769" w14:paraId="6C728492"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Prepare for incidents: </w:t>
      </w:r>
      <w:r w:rsidRPr="68E5F769" w:rsidR="68E5F769">
        <w:rPr>
          <w:rFonts w:ascii="Times New Roman" w:hAnsi="Times New Roman" w:eastAsia="Times New Roman" w:cs="Times New Roman"/>
          <w:b w:val="0"/>
          <w:bCs w:val="0"/>
          <w:i w:val="0"/>
          <w:iCs w:val="0"/>
          <w:sz w:val="24"/>
          <w:szCs w:val="24"/>
        </w:rPr>
        <w:t>Maintain a tested response plan, record every breach, assess risk promptly, and notify the ICO of a reportable UK breach within 72 hours when feasible; notify affected people without undue delay when high risk exists (ICO, 2025).</w:t>
      </w:r>
    </w:p>
    <w:p xmlns:wp14="http://schemas.microsoft.com/office/word/2010/wordml" w:rsidP="68E5F769" w14:paraId="4967C2D8" wp14:textId="77777777">
      <w:pPr>
        <w:pStyle w:val="ListBullet"/>
        <w:spacing w:after="50" w:line="240" w:lineRule="auto"/>
        <w:rPr>
          <w:rFonts w:ascii="Times New Roman" w:hAnsi="Times New Roman" w:eastAsia="Times New Roman" w:cs="Times New Roman"/>
          <w:b w:val="0"/>
          <w:bCs w:val="0"/>
          <w:i w:val="0"/>
          <w:iCs w:val="0"/>
          <w:sz w:val="24"/>
          <w:szCs w:val="24"/>
        </w:rPr>
      </w:pPr>
      <w:r w:rsidRPr="68E5F769" w:rsidR="68E5F769">
        <w:rPr>
          <w:rFonts w:ascii="Times New Roman" w:hAnsi="Times New Roman" w:eastAsia="Times New Roman" w:cs="Times New Roman"/>
          <w:b w:val="1"/>
          <w:bCs w:val="1"/>
          <w:i w:val="0"/>
          <w:iCs w:val="0"/>
          <w:sz w:val="24"/>
          <w:szCs w:val="24"/>
        </w:rPr>
        <w:t xml:space="preserve">Audit and demonstrate compliance: </w:t>
      </w:r>
      <w:r w:rsidRPr="68E5F769" w:rsidR="68E5F769">
        <w:rPr>
          <w:rFonts w:ascii="Times New Roman" w:hAnsi="Times New Roman" w:eastAsia="Times New Roman" w:cs="Times New Roman"/>
          <w:b w:val="0"/>
          <w:bCs w:val="0"/>
          <w:i w:val="0"/>
          <w:iCs w:val="0"/>
          <w:sz w:val="24"/>
          <w:szCs w:val="24"/>
        </w:rPr>
        <w:t>Maintain processing records, policies, training logs, consent evidence, assessments, contracts, incident records, and periodic audit results. Review the program whenever operations or law change.</w:t>
      </w:r>
    </w:p>
    <w:p w:rsidR="68E5F769" w:rsidP="68E5F769" w:rsidRDefault="68E5F769" w14:paraId="4B7A4D8B" w14:textId="35E652A5">
      <w:pPr>
        <w:pStyle w:val="ListBullet"/>
        <w:numPr>
          <w:ilvl w:val="0"/>
          <w:numId w:val="0"/>
        </w:numPr>
        <w:spacing w:after="50" w:line="240" w:lineRule="auto"/>
        <w:rPr>
          <w:rFonts w:ascii="Times New Roman" w:hAnsi="Times New Roman" w:eastAsia="Times New Roman" w:cs="Times New Roman"/>
          <w:b w:val="1"/>
          <w:bCs w:val="1"/>
          <w:i w:val="0"/>
          <w:iCs w:val="0"/>
          <w:sz w:val="24"/>
          <w:szCs w:val="24"/>
        </w:rPr>
      </w:pPr>
    </w:p>
    <w:p xmlns:wp14="http://schemas.microsoft.com/office/word/2010/wordml" w:rsidP="68E5F769" w14:paraId="071E4E01" wp14:textId="3B592FF1">
      <w:pPr>
        <w:pStyle w:val="Normal"/>
        <w:jc w:val="center"/>
        <w:rPr>
          <w:rFonts w:ascii="Times New Roman" w:hAnsi="Times New Roman" w:eastAsia="Times New Roman" w:cs="Times New Roman"/>
          <w:b w:val="1"/>
          <w:bCs w:val="1"/>
          <w:color w:val="auto"/>
          <w:sz w:val="24"/>
          <w:szCs w:val="24"/>
        </w:rPr>
      </w:pPr>
      <w:r w:rsidRPr="68E5F769" w:rsidR="68E5F769">
        <w:rPr>
          <w:rFonts w:ascii="Times New Roman" w:hAnsi="Times New Roman" w:eastAsia="Times New Roman" w:cs="Times New Roman"/>
          <w:b w:val="1"/>
          <w:bCs w:val="1"/>
          <w:sz w:val="24"/>
          <w:szCs w:val="24"/>
        </w:rPr>
        <w:t>References</w:t>
      </w:r>
    </w:p>
    <w:p xmlns:wp14="http://schemas.microsoft.com/office/word/2010/wordml" w:rsidP="68E5F769" w14:paraId="0AF07986"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Autoridade Nacional de Proteção de Dados. (2024). </w:t>
      </w:r>
      <w:r w:rsidRPr="68E5F769" w:rsidR="68E5F769">
        <w:rPr>
          <w:rFonts w:ascii="Times New Roman" w:hAnsi="Times New Roman" w:eastAsia="Times New Roman" w:cs="Times New Roman"/>
          <w:b w:val="0"/>
          <w:bCs w:val="0"/>
          <w:i w:val="1"/>
          <w:iCs w:val="1"/>
          <w:sz w:val="24"/>
          <w:szCs w:val="24"/>
        </w:rPr>
        <w:t xml:space="preserve">Brazilian Data Protection Law (LGPD): Law No. 13,709 of August 14, 2018. </w:t>
      </w:r>
      <w:r w:rsidRPr="68E5F769" w:rsidR="68E5F769">
        <w:rPr>
          <w:rFonts w:ascii="Times New Roman" w:hAnsi="Times New Roman" w:eastAsia="Times New Roman" w:cs="Times New Roman"/>
          <w:b w:val="0"/>
          <w:bCs w:val="0"/>
          <w:i w:val="0"/>
          <w:iCs w:val="0"/>
          <w:color w:val="1F4E79"/>
          <w:sz w:val="24"/>
          <w:szCs w:val="24"/>
        </w:rPr>
        <w:t>https://www.gov.br/anpd/pt-br/centrais-de-conteudo/brazilian-data-protection-law.pdf</w:t>
      </w:r>
    </w:p>
    <w:p xmlns:wp14="http://schemas.microsoft.com/office/word/2010/wordml" w:rsidP="68E5F769" w14:paraId="522DA221"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European Parliament &amp; Council of the European Union. (2016). </w:t>
      </w:r>
      <w:r w:rsidRPr="68E5F769" w:rsidR="68E5F769">
        <w:rPr>
          <w:rFonts w:ascii="Times New Roman" w:hAnsi="Times New Roman" w:eastAsia="Times New Roman" w:cs="Times New Roman"/>
          <w:b w:val="0"/>
          <w:bCs w:val="0"/>
          <w:i w:val="1"/>
          <w:iCs w:val="1"/>
          <w:sz w:val="24"/>
          <w:szCs w:val="24"/>
        </w:rPr>
        <w:t xml:space="preserve">Regulation (EU) 2016/679 (General Data Protection Regulation). </w:t>
      </w:r>
      <w:r w:rsidRPr="68E5F769" w:rsidR="68E5F769">
        <w:rPr>
          <w:rFonts w:ascii="Times New Roman" w:hAnsi="Times New Roman" w:eastAsia="Times New Roman" w:cs="Times New Roman"/>
          <w:b w:val="0"/>
          <w:bCs w:val="0"/>
          <w:i w:val="0"/>
          <w:iCs w:val="0"/>
          <w:color w:val="1F4E79"/>
          <w:sz w:val="24"/>
          <w:szCs w:val="24"/>
        </w:rPr>
        <w:t>https://eur-lex.europa.eu/eli/reg/2016/679/oj</w:t>
      </w:r>
    </w:p>
    <w:p xmlns:wp14="http://schemas.microsoft.com/office/word/2010/wordml" w:rsidP="68E5F769" w14:paraId="0161B3DF"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Information Commissioner’s Office. (2025). </w:t>
      </w:r>
      <w:r w:rsidRPr="68E5F769" w:rsidR="68E5F769">
        <w:rPr>
          <w:rFonts w:ascii="Times New Roman" w:hAnsi="Times New Roman" w:eastAsia="Times New Roman" w:cs="Times New Roman"/>
          <w:b w:val="0"/>
          <w:bCs w:val="0"/>
          <w:i w:val="1"/>
          <w:iCs w:val="1"/>
          <w:sz w:val="24"/>
          <w:szCs w:val="24"/>
        </w:rPr>
        <w:t xml:space="preserve">Personal data breaches: A guide. </w:t>
      </w:r>
      <w:r w:rsidRPr="68E5F769" w:rsidR="68E5F769">
        <w:rPr>
          <w:rFonts w:ascii="Times New Roman" w:hAnsi="Times New Roman" w:eastAsia="Times New Roman" w:cs="Times New Roman"/>
          <w:b w:val="0"/>
          <w:bCs w:val="0"/>
          <w:i w:val="0"/>
          <w:iCs w:val="0"/>
          <w:color w:val="1F4E79"/>
          <w:sz w:val="24"/>
          <w:szCs w:val="24"/>
        </w:rPr>
        <w:t>https://ico.org.uk/for-organisations/report-a-breach/personal-data-breach/personal-data-breaches-a-guide/</w:t>
      </w:r>
    </w:p>
    <w:p xmlns:wp14="http://schemas.microsoft.com/office/word/2010/wordml" w:rsidP="68E5F769" w14:paraId="0EC310DC"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Information Commissioner’s Office. (2026a). </w:t>
      </w:r>
      <w:r w:rsidRPr="68E5F769" w:rsidR="68E5F769">
        <w:rPr>
          <w:rFonts w:ascii="Times New Roman" w:hAnsi="Times New Roman" w:eastAsia="Times New Roman" w:cs="Times New Roman"/>
          <w:b w:val="0"/>
          <w:bCs w:val="0"/>
          <w:i w:val="1"/>
          <w:iCs w:val="1"/>
          <w:sz w:val="24"/>
          <w:szCs w:val="24"/>
        </w:rPr>
        <w:t xml:space="preserve">A guide to the data protection principles. </w:t>
      </w:r>
      <w:r w:rsidRPr="68E5F769" w:rsidR="68E5F769">
        <w:rPr>
          <w:rFonts w:ascii="Times New Roman" w:hAnsi="Times New Roman" w:eastAsia="Times New Roman" w:cs="Times New Roman"/>
          <w:b w:val="0"/>
          <w:bCs w:val="0"/>
          <w:i w:val="0"/>
          <w:iCs w:val="0"/>
          <w:color w:val="1F4E79"/>
          <w:sz w:val="24"/>
          <w:szCs w:val="24"/>
        </w:rPr>
        <w:t>https://ico.org.uk/for-organisations/uk-gdpr-guidance-and-resources/data-protection-principles/</w:t>
      </w:r>
    </w:p>
    <w:p xmlns:wp14="http://schemas.microsoft.com/office/word/2010/wordml" w:rsidP="68E5F769" w14:paraId="393DBED5"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Information Commissioner’s Office. (2026b). </w:t>
      </w:r>
      <w:r w:rsidRPr="68E5F769" w:rsidR="68E5F769">
        <w:rPr>
          <w:rFonts w:ascii="Times New Roman" w:hAnsi="Times New Roman" w:eastAsia="Times New Roman" w:cs="Times New Roman"/>
          <w:b w:val="0"/>
          <w:bCs w:val="0"/>
          <w:i w:val="1"/>
          <w:iCs w:val="1"/>
          <w:sz w:val="24"/>
          <w:szCs w:val="24"/>
        </w:rPr>
        <w:t xml:space="preserve">Data protection by design and by default. </w:t>
      </w:r>
      <w:r w:rsidRPr="68E5F769" w:rsidR="68E5F769">
        <w:rPr>
          <w:rFonts w:ascii="Times New Roman" w:hAnsi="Times New Roman" w:eastAsia="Times New Roman" w:cs="Times New Roman"/>
          <w:b w:val="0"/>
          <w:bCs w:val="0"/>
          <w:i w:val="0"/>
          <w:iCs w:val="0"/>
          <w:color w:val="1F4E79"/>
          <w:sz w:val="24"/>
          <w:szCs w:val="24"/>
        </w:rPr>
        <w:t>https://ico.org.uk/for-organisations/uk-gdpr-guidance-and-resources/accountability-and-governance/guide-to-accountability-and-governance/data-protection-by-design-and-by-default/</w:t>
      </w:r>
    </w:p>
    <w:p xmlns:wp14="http://schemas.microsoft.com/office/word/2010/wordml" w:rsidP="68E5F769" w14:paraId="51C37335" wp14:textId="77777777">
      <w:pPr>
        <w:spacing w:after="40"/>
        <w:ind w:left="317" w:hanging="317"/>
        <w:rPr>
          <w:rFonts w:ascii="Times New Roman" w:hAnsi="Times New Roman" w:eastAsia="Times New Roman" w:cs="Times New Roman"/>
          <w:b w:val="0"/>
          <w:bCs w:val="0"/>
          <w:i w:val="0"/>
          <w:iCs w:val="0"/>
          <w:color w:val="1F4E79"/>
          <w:sz w:val="24"/>
          <w:szCs w:val="24"/>
        </w:rPr>
      </w:pPr>
      <w:r w:rsidRPr="68E5F769" w:rsidR="68E5F769">
        <w:rPr>
          <w:rFonts w:ascii="Times New Roman" w:hAnsi="Times New Roman" w:eastAsia="Times New Roman" w:cs="Times New Roman"/>
          <w:b w:val="0"/>
          <w:bCs w:val="0"/>
          <w:i w:val="0"/>
          <w:iCs w:val="0"/>
          <w:sz w:val="24"/>
          <w:szCs w:val="24"/>
        </w:rPr>
        <w:t xml:space="preserve">OpenAI. (2026). </w:t>
      </w:r>
      <w:r w:rsidRPr="68E5F769" w:rsidR="68E5F769">
        <w:rPr>
          <w:rFonts w:ascii="Times New Roman" w:hAnsi="Times New Roman" w:eastAsia="Times New Roman" w:cs="Times New Roman"/>
          <w:b w:val="0"/>
          <w:bCs w:val="0"/>
          <w:i w:val="1"/>
          <w:iCs w:val="1"/>
          <w:sz w:val="24"/>
          <w:szCs w:val="24"/>
        </w:rPr>
        <w:t xml:space="preserve">ChatGPT [Large language model]. Used August 23, 2026, to assist with outlining and drafting; factual claims were checked against the legal and regulatory sources listed above. </w:t>
      </w:r>
      <w:r w:rsidRPr="68E5F769" w:rsidR="68E5F769">
        <w:rPr>
          <w:rFonts w:ascii="Times New Roman" w:hAnsi="Times New Roman" w:eastAsia="Times New Roman" w:cs="Times New Roman"/>
          <w:b w:val="0"/>
          <w:bCs w:val="0"/>
          <w:i w:val="0"/>
          <w:iCs w:val="0"/>
          <w:color w:val="1F4E79"/>
          <w:sz w:val="24"/>
          <w:szCs w:val="24"/>
        </w:rPr>
        <w:t>https://chatgpt.com/</w:t>
      </w:r>
    </w:p>
    <w:sectPr w:rsidRPr="0006063C" w:rsidR="00FC693F" w:rsidSect="00034616">
      <w:headerReference w:type="default" r:id="rId9"/>
      <w:footerReference w:type="default" r:id="rId10"/>
      <w:pgSz w:w="12240" w:h="15840" w:orient="portrait"/>
      <w:pgMar w:top="979" w:right="1152" w:bottom="979"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9F538F" wp14:textId="77777777">
    <w:pPr>
      <w:pStyle w:val="Footer"/>
      <w:jc w:val="center"/>
    </w:pPr>
    <w:r>
      <w:rPr>
        <w:rFonts w:ascii="Calibri" w:hAnsi="Calibri"/>
        <w:b w:val="0"/>
        <w:i w:val="0"/>
        <w:color w:val="595959"/>
        <w:sz w:val="16"/>
      </w:rPr>
      <w:t>GDPR Compliance for Mesusa Corporation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DC1C12B" wp14:textId="77777777">
    <w:pPr>
      <w:pStyle w:val="Header"/>
      <w:jc w:val="right"/>
    </w:pPr>
    <w:r>
      <w:rPr>
        <w:rFonts w:ascii="Calibri" w:hAnsi="Calibri"/>
        <w:b w:val="0"/>
        <w:i w:val="0"/>
        <w:color w:val="595959"/>
        <w:sz w:val="17"/>
      </w:rPr>
      <w:t>CSD 370 | Module 2.2</w:t>
    </w:r>
  </w:p>
</w:hdr>
</file>

<file path=word/intelligence2.xml><?xml version="1.0" encoding="utf-8"?>
<int2:intelligence xmlns:int2="http://schemas.microsoft.com/office/intelligence/2020/intelligence">
  <int2:observations>
    <int2:bookmark int2:bookmarkName="_Int_DZxBaaZp" int2:invalidationBookmarkName="" int2:hashCode="Q3Sq7iR/sjfObJ" int2:id="Qyf0AAh6">
      <int2:state int2:type="gram" int2:value="Rejected"/>
    </int2:bookmark>
    <int2:bookmark int2:bookmarkName="_Int_S42FmH1C" int2:invalidationBookmarkName="" int2:hashCode="6h098pjKhBBNv4" int2:id="jO2WqTiJ">
      <int2:state int2:type="gram" int2:value="Rejected"/>
    </int2:bookmark>
    <int2:bookmark int2:bookmarkName="_Int_TmRvx1nk" int2:invalidationBookmarkName="" int2:hashCode="AJUJ0YVz7W4O0x" int2:id="YNg5HWcQ">
      <int2:state int2:type="gram" int2:value="Rejected"/>
    </int2:bookmark>
    <int2:bookmark int2:bookmarkName="_Int_8D3GnCAD" int2:invalidationBookmarkName="" int2:hashCode="4hS4opkjBWiHt+" int2:id="1uO97J8N">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25F01F"/>
    <w:rsid w:val="35B50544"/>
    <w:rsid w:val="35B50544"/>
    <w:rsid w:val="41645670"/>
    <w:rsid w:val="62F49105"/>
    <w:rsid w:val="62F49105"/>
    <w:rsid w:val="68E5F769"/>
    <w:rsid w:val="6E2F9D0D"/>
    <w:rsid w:val="6E53F2D6"/>
    <w:rsid w:val="7006BA66"/>
    <w:rsid w:val="7C8C6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90E9F7C-F4C9-45BD-B0C4-FBB40D0DA19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80" w:line="247"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Calibri" w:hAnsi="Calibri" w:asciiTheme="majorHAnsi" w:hAnsiTheme="majorHAnsi" w:eastAsiaTheme="majorEastAsia"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Calibri" w:hAnsi="Calibri" w:asciiTheme="majorHAnsi" w:hAnsiTheme="majorHAnsi" w:eastAsiaTheme="majorEastAsia"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40" w:lineRule="auto"/>
      <w:ind w:left="346" w:hanging="23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 Type="http://schemas.microsoft.com/office/2020/10/relationships/intelligence" Target="intelligence2.xml" Id="R6e57c96740f44f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GDPR Compliance for Mesusa Corporation</dc:title>
  <dc:subject>CSD 370 Assignment Module 2.2</dc:subject>
  <dc:creator>Sam Dirr</dc:creator>
  <keywords>GDPR, UK GDPR, LGPD, privacy compliance</keywords>
  <dc:description>generated by python-docx</dc:description>
  <lastModifiedBy>Samuel Dirr</lastModifiedBy>
  <revision>2</revision>
  <dcterms:created xsi:type="dcterms:W3CDTF">2013-12-23T23:15:00.0000000Z</dcterms:created>
  <dcterms:modified xsi:type="dcterms:W3CDTF">2026-08-23T17:27:49.2709504Z</dcterms:modified>
  <category/>
</coreProperties>
</file>