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Dirr</w:t>
        <w:br w:type="textWrapping"/>
        <w:t xml:space="preserve">October 4th, 2026</w:t>
        <w:br w:type="textWrapping"/>
        <w:t xml:space="preserve">CSD 370 - Module 10.2 Assignment</w:t>
      </w:r>
    </w:p>
    <w:p w:rsidR="00000000" w:rsidDel="00000000" w:rsidP="00000000" w:rsidRDefault="00000000" w:rsidRPr="00000000" w14:paraId="00000002">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software development requires organizations to consider security at every stage of the development process. BSA, OWASP, and SAFECode contribute valuable frameworks, technical recommendations, and training materials that help developers learn security requirements, develop software more securely, and assess software security. Despite having similar objectives, the organizations target different audiences and provide different assistance (BSA, n.d.-b; OWASP Foundation, n.d.-a; SAFECode, n.d.-a).</w:t>
      </w:r>
    </w:p>
    <w:p w:rsidR="00000000" w:rsidDel="00000000" w:rsidP="00000000" w:rsidRDefault="00000000" w:rsidRPr="00000000" w14:paraId="00000003">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BSA is a worldwide trade organization representing the enterprise software industry, comprising companies in cloud computing, cybersecurity, and artificial intelligence sectors. Its main emphasis is on commercial software, but it serves its customers and government as well. BSA offers policy documents and information on software licensing and asset management. The BSA Framework for Secure Software enables software developers to evaluate their security policies, find out areas where they need improvement, and present security results. This framework can also be used by customers to differentiate between various software solutions. Version 1.1 of this framework corresponds to the NIST Secure Software Development Framework (BSA, n.d.-a, n.d.-b).</w:t>
      </w:r>
    </w:p>
    <w:p w:rsidR="00000000" w:rsidDel="00000000" w:rsidP="00000000" w:rsidRDefault="00000000" w:rsidRPr="00000000" w14:paraId="00000004">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 Worldwide Application Security Project (OWASP) is a not-for-profit organization aimed at enhancing software security via an open, vendor-independent community. OWASP targets developers, security experts, and organizations from various industries and not one particular business domain. The resources offered by OWASP include free tools, documents, community initiatives, and local chapters, in addition to conferences and educational programs. OWASP Top 10 highlights key issues related to web application security and can be used as a resource for raising awareness about security threats and training purposes. Application Security Verification Standard offers requirements for implementation and verification of security controls in applications. These resources can help teams bridge the gap between security threats and development requirements (OWASP Foundation, n.d.-a, n.d.-b, n.d.-c).</w:t>
      </w:r>
    </w:p>
    <w:p w:rsidR="00000000" w:rsidDel="00000000" w:rsidP="00000000" w:rsidRDefault="00000000" w:rsidRPr="00000000" w14:paraId="00000005">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SAFECode, the Software Assurance Forum for Excellence in Code, is an international industry organization that aims to enhance software security programs by bringing together key business and technical personnel. The organization serves technology vendors, software developers, and application security practitioners while providing information for customers and policymakers. It offers publications, resource centers, and free online training. SAFECode’s Fundamental Practices for Secure Software Development can assist organizations in developing or improving software assurance programs. Other resources include threat modeling, security testing, and automation resources. The training offered includes cryptography, secure cloud development, and injection resources.</w:t>
      </w:r>
    </w:p>
    <w:p w:rsidR="00000000" w:rsidDel="00000000" w:rsidP="00000000" w:rsidRDefault="00000000" w:rsidRPr="00000000" w14:paraId="00000006">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combined, such groups offer a number of aspects of secure development. The BSA offers a tool for assessing security results, OWASP offers technical guidance and security requirements, and SAFECode shares practices and education. With the help of such sources, an organization can set security objectives, application requirements, and processes to achieve them (BSA, n.d.-b; OWASP Foundation, n.d.-b; SAFECode, n.d.-a).</w:t>
      </w:r>
    </w:p>
    <w:p w:rsidR="00000000" w:rsidDel="00000000" w:rsidP="00000000" w:rsidRDefault="00000000" w:rsidRPr="00000000" w14:paraId="0000000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08">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BSA. (n.d.-a). </w:t>
      </w:r>
      <w:r w:rsidDel="00000000" w:rsidR="00000000" w:rsidRPr="00000000">
        <w:rPr>
          <w:rFonts w:ascii="Times New Roman" w:cs="Times New Roman" w:eastAsia="Times New Roman" w:hAnsi="Times New Roman"/>
          <w:i w:val="1"/>
          <w:iCs w:val="1"/>
          <w:sz w:val="24"/>
          <w:szCs w:val="24"/>
          <w:rtl w:val="0"/>
        </w:rPr>
        <w:t xml:space="preserve">About BSA</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https://www.bsa.org/about-bsa</w:t>
        </w:r>
      </w:hyperlink>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BSA. (n.d.-b). </w:t>
      </w:r>
      <w:r w:rsidDel="00000000" w:rsidR="00000000" w:rsidRPr="00000000">
        <w:rPr>
          <w:rFonts w:ascii="Times New Roman" w:cs="Times New Roman" w:eastAsia="Times New Roman" w:hAnsi="Times New Roman"/>
          <w:i w:val="1"/>
          <w:iCs w:val="1"/>
          <w:sz w:val="24"/>
          <w:szCs w:val="24"/>
          <w:rtl w:val="0"/>
        </w:rPr>
        <w:t xml:space="preserve">Updated: BSA framework for secure software</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https://www.bsa.org/reports/updated-bsa-framework-for-secure-software</w:t>
        </w:r>
      </w:hyperlink>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Grammarly. (n.d.). </w:t>
      </w:r>
      <w:r w:rsidDel="00000000" w:rsidR="00000000" w:rsidRPr="00000000">
        <w:rPr>
          <w:rFonts w:ascii="Times New Roman" w:cs="Times New Roman" w:eastAsia="Times New Roman" w:hAnsi="Times New Roman"/>
          <w:i w:val="1"/>
          <w:iCs w:val="1"/>
          <w:sz w:val="24"/>
          <w:szCs w:val="24"/>
          <w:rtl w:val="0"/>
        </w:rPr>
        <w:t xml:space="preserve">Grammarly</w:t>
      </w:r>
      <w:r w:rsidDel="00000000" w:rsidR="00000000" w:rsidRPr="00000000">
        <w:rPr>
          <w:rFonts w:ascii="Times New Roman" w:cs="Times New Roman" w:eastAsia="Times New Roman" w:hAnsi="Times New Roman"/>
          <w:sz w:val="24"/>
          <w:szCs w:val="24"/>
          <w:rtl w:val="0"/>
        </w:rPr>
        <w:t xml:space="preserve"> [AI writing assistant].</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https://www.grammarly.com/</w:t>
        </w:r>
      </w:hyperlink>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(n.d.). </w:t>
      </w:r>
      <w:r w:rsidDel="00000000" w:rsidR="00000000" w:rsidRPr="00000000">
        <w:rPr>
          <w:rFonts w:ascii="Times New Roman" w:cs="Times New Roman" w:eastAsia="Times New Roman" w:hAnsi="Times New Roman"/>
          <w:i w:val="1"/>
          <w:iCs w:val="1"/>
          <w:sz w:val="24"/>
          <w:szCs w:val="24"/>
          <w:rtl w:val="0"/>
        </w:rPr>
        <w:t xml:space="preserve">ChatGPT</w:t>
      </w:r>
      <w:r w:rsidDel="00000000" w:rsidR="00000000" w:rsidRPr="00000000">
        <w:rPr>
          <w:rFonts w:ascii="Times New Roman" w:cs="Times New Roman" w:eastAsia="Times New Roman" w:hAnsi="Times New Roman"/>
          <w:sz w:val="24"/>
          <w:szCs w:val="24"/>
          <w:rtl w:val="0"/>
        </w:rPr>
        <w:t xml:space="preserve"> [Large language model].</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https://chatgpt.com/</w:t>
        </w:r>
      </w:hyperlink>
      <w:r w:rsidDel="00000000" w:rsidR="00000000" w:rsidRPr="00000000">
        <w:rPr>
          <w:rtl w:val="0"/>
        </w:rPr>
      </w:r>
    </w:p>
    <w:p w:rsidR="00000000" w:rsidDel="00000000" w:rsidP="00000000" w:rsidRDefault="00000000" w:rsidRPr="00000000" w14:paraId="0000000C">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OWASP Foundation. (n.d.-a). </w:t>
      </w:r>
      <w:r w:rsidDel="00000000" w:rsidR="00000000" w:rsidRPr="00000000">
        <w:rPr>
          <w:rFonts w:ascii="Times New Roman" w:cs="Times New Roman" w:eastAsia="Times New Roman" w:hAnsi="Times New Roman"/>
          <w:i w:val="1"/>
          <w:iCs w:val="1"/>
          <w:sz w:val="24"/>
          <w:szCs w:val="24"/>
          <w:rtl w:val="0"/>
        </w:rPr>
        <w:t xml:space="preserve">About OWASP</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https://owasp.org/about</w:t>
        </w:r>
      </w:hyperlink>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OWASP Foundation. (n.d.-b). </w:t>
      </w:r>
      <w:r w:rsidDel="00000000" w:rsidR="00000000" w:rsidRPr="00000000">
        <w:rPr>
          <w:rFonts w:ascii="Times New Roman" w:cs="Times New Roman" w:eastAsia="Times New Roman" w:hAnsi="Times New Roman"/>
          <w:i w:val="1"/>
          <w:iCs w:val="1"/>
          <w:sz w:val="24"/>
          <w:szCs w:val="24"/>
          <w:rtl w:val="0"/>
        </w:rPr>
        <w:t xml:space="preserve">OWASP Application Security Verification Standard (ASVS)</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https://owasp.org/projects/asvs</w:t>
        </w:r>
      </w:hyperlink>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OWASP Foundation. (n.d.-c). </w:t>
      </w:r>
      <w:r w:rsidDel="00000000" w:rsidR="00000000" w:rsidRPr="00000000">
        <w:rPr>
          <w:rFonts w:ascii="Times New Roman" w:cs="Times New Roman" w:eastAsia="Times New Roman" w:hAnsi="Times New Roman"/>
          <w:i w:val="1"/>
          <w:iCs w:val="1"/>
          <w:sz w:val="24"/>
          <w:szCs w:val="24"/>
          <w:rtl w:val="0"/>
        </w:rPr>
        <w:t xml:space="preserve">OWASP Top 10</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https://owasp.org/projects/top-ten</w:t>
        </w:r>
      </w:hyperlink>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SAFECode. (n.d.-a). </w:t>
      </w:r>
      <w:r w:rsidDel="00000000" w:rsidR="00000000" w:rsidRPr="00000000">
        <w:rPr>
          <w:rFonts w:ascii="Times New Roman" w:cs="Times New Roman" w:eastAsia="Times New Roman" w:hAnsi="Times New Roman"/>
          <w:i w:val="1"/>
          <w:iCs w:val="1"/>
          <w:sz w:val="24"/>
          <w:szCs w:val="24"/>
          <w:rtl w:val="0"/>
        </w:rPr>
        <w:t xml:space="preserve">Our work</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https://safecode.org/our-work/</w:t>
        </w:r>
      </w:hyperlink>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SAFECode. (n.d.-b). </w:t>
      </w:r>
      <w:r w:rsidDel="00000000" w:rsidR="00000000" w:rsidRPr="00000000">
        <w:rPr>
          <w:rFonts w:ascii="Times New Roman" w:cs="Times New Roman" w:eastAsia="Times New Roman" w:hAnsi="Times New Roman"/>
          <w:i w:val="1"/>
          <w:iCs w:val="1"/>
          <w:sz w:val="24"/>
          <w:szCs w:val="24"/>
          <w:rtl w:val="0"/>
        </w:rPr>
        <w:t xml:space="preserve">SAFECode training</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https://safecode.org/training/</w:t>
        </w:r>
      </w:hyperlink>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SAFECode. (n.d.-c). </w:t>
      </w:r>
      <w:r w:rsidDel="00000000" w:rsidR="00000000" w:rsidRPr="00000000">
        <w:rPr>
          <w:rFonts w:ascii="Times New Roman" w:cs="Times New Roman" w:eastAsia="Times New Roman" w:hAnsi="Times New Roman"/>
          <w:i w:val="1"/>
          <w:iCs w:val="1"/>
          <w:sz w:val="24"/>
          <w:szCs w:val="24"/>
          <w:rtl w:val="0"/>
        </w:rPr>
        <w:t xml:space="preserve">Secure development practices</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https://safecode.org/category/resource-secure-development-practices/</w:t>
        </w:r>
      </w:hyperlink>
      <w:r w:rsidDel="00000000" w:rsidR="00000000" w:rsidRPr="00000000">
        <w:rPr>
          <w:rtl w:val="0"/>
        </w:rPr>
      </w:r>
    </w:p>
    <w:p w:rsidR="00000000" w:rsidDel="00000000" w:rsidP="00000000" w:rsidRDefault="00000000" w:rsidRPr="00000000" w14:paraId="00000012">
      <w:pPr>
        <w:spacing w:before="480"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afecode.org/our-work/" TargetMode="External"/><Relationship Id="rId22" Type="http://schemas.openxmlformats.org/officeDocument/2006/relationships/hyperlink" Target="https://safecode.org/training/" TargetMode="External"/><Relationship Id="rId21" Type="http://schemas.openxmlformats.org/officeDocument/2006/relationships/hyperlink" Target="https://safecode.org/our-work/" TargetMode="External"/><Relationship Id="rId24" Type="http://schemas.openxmlformats.org/officeDocument/2006/relationships/hyperlink" Target="https://safecode.org/category/resource-secure-development-practices/" TargetMode="External"/><Relationship Id="rId23" Type="http://schemas.openxmlformats.org/officeDocument/2006/relationships/hyperlink" Target="https://safecode.org/trai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sa.org/reports/updated-bsa-framework-for-secure-software" TargetMode="External"/><Relationship Id="rId25" Type="http://schemas.openxmlformats.org/officeDocument/2006/relationships/hyperlink" Target="https://safecode.org/category/resource-secure-development-practices/" TargetMode="External"/><Relationship Id="rId5" Type="http://schemas.openxmlformats.org/officeDocument/2006/relationships/styles" Target="styles.xml"/><Relationship Id="rId6" Type="http://schemas.openxmlformats.org/officeDocument/2006/relationships/hyperlink" Target="https://www.bsa.org/about-bsa" TargetMode="External"/><Relationship Id="rId7" Type="http://schemas.openxmlformats.org/officeDocument/2006/relationships/hyperlink" Target="https://www.bsa.org/about-bsa" TargetMode="External"/><Relationship Id="rId8" Type="http://schemas.openxmlformats.org/officeDocument/2006/relationships/hyperlink" Target="https://www.bsa.org/reports/updated-bsa-framework-for-secure-software" TargetMode="External"/><Relationship Id="rId11" Type="http://schemas.openxmlformats.org/officeDocument/2006/relationships/hyperlink" Target="https://www.grammarly.com/" TargetMode="External"/><Relationship Id="rId10" Type="http://schemas.openxmlformats.org/officeDocument/2006/relationships/hyperlink" Target="https://www.grammarly.com/" TargetMode="External"/><Relationship Id="rId13" Type="http://schemas.openxmlformats.org/officeDocument/2006/relationships/hyperlink" Target="https://chatgpt.com/" TargetMode="External"/><Relationship Id="rId12" Type="http://schemas.openxmlformats.org/officeDocument/2006/relationships/hyperlink" Target="https://chatgpt.com/" TargetMode="External"/><Relationship Id="rId15" Type="http://schemas.openxmlformats.org/officeDocument/2006/relationships/hyperlink" Target="https://owasp.org/about" TargetMode="External"/><Relationship Id="rId14" Type="http://schemas.openxmlformats.org/officeDocument/2006/relationships/hyperlink" Target="https://owasp.org/about" TargetMode="External"/><Relationship Id="rId17" Type="http://schemas.openxmlformats.org/officeDocument/2006/relationships/hyperlink" Target="https://owasp.org/projects/asvs" TargetMode="External"/><Relationship Id="rId16" Type="http://schemas.openxmlformats.org/officeDocument/2006/relationships/hyperlink" Target="https://owasp.org/projects/asvs" TargetMode="External"/><Relationship Id="rId19" Type="http://schemas.openxmlformats.org/officeDocument/2006/relationships/hyperlink" Target="https://owasp.org/projects/top-ten" TargetMode="External"/><Relationship Id="rId18" Type="http://schemas.openxmlformats.org/officeDocument/2006/relationships/hyperlink" Target="https://owasp.org/projects/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