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sz w:val="24"/>
          <w:szCs w:val="24"/>
        </w:rPr>
      </w:pPr>
      <w:bookmarkStart w:colFirst="0" w:colLast="0" w:name="_y6jb27fudekq" w:id="0"/>
      <w:bookmarkEnd w:id="0"/>
      <w:r w:rsidDel="00000000" w:rsidR="00000000" w:rsidRPr="00000000">
        <w:rPr>
          <w:rFonts w:ascii="Times New Roman" w:cs="Times New Roman" w:eastAsia="Times New Roman" w:hAnsi="Times New Roman"/>
          <w:sz w:val="24"/>
          <w:szCs w:val="24"/>
          <w:rtl w:val="0"/>
        </w:rPr>
        <w:t xml:space="preserve">Samuel Dirr</w:t>
        <w:br w:type="textWrapping"/>
        <w:t xml:space="preserve">September 9, 2026</w:t>
        <w:br w:type="textWrapping"/>
        <w:t xml:space="preserve">CSD 370 - Module 7.3 Assignment</w:t>
        <w:br w:type="textWrapping"/>
        <w:t xml:space="preserve">Change Control and Configuration Management Process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pqcjftz4sih" w:id="1"/>
      <w:bookmarkEnd w:id="1"/>
      <w:r w:rsidDel="00000000" w:rsidR="00000000" w:rsidRPr="00000000">
        <w:rPr>
          <w:rFonts w:ascii="Times New Roman" w:cs="Times New Roman" w:eastAsia="Times New Roman" w:hAnsi="Times New Roman"/>
          <w:b w:val="1"/>
          <w:bCs w:val="1"/>
          <w:color w:val="000000"/>
          <w:sz w:val="24"/>
          <w:szCs w:val="24"/>
          <w:rtl w:val="0"/>
        </w:rPr>
        <w:t xml:space="preserve">I. Introduction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Background of Mesusa Corporation</w:t>
        <w:br w:type="textWrapping"/>
        <w:t xml:space="preserve">B. Moira Bennie’s request for a dedicated process</w:t>
        <w:br w:type="textWrapping"/>
        <w:t xml:space="preserve">C. Purpose and scope of the report</w:t>
        <w:br w:type="textWrapping"/>
        <w:t xml:space="preserve">D. Importance of controlling changes throughout secure software development</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14i6pfqfo4p9" w:id="2"/>
      <w:bookmarkEnd w:id="2"/>
      <w:r w:rsidDel="00000000" w:rsidR="00000000" w:rsidRPr="00000000">
        <w:rPr>
          <w:rFonts w:ascii="Times New Roman" w:cs="Times New Roman" w:eastAsia="Times New Roman" w:hAnsi="Times New Roman"/>
          <w:b w:val="1"/>
          <w:bCs w:val="1"/>
          <w:color w:val="000000"/>
          <w:sz w:val="24"/>
          <w:szCs w:val="24"/>
          <w:rtl w:val="0"/>
        </w:rPr>
        <w:t xml:space="preserve">II. Change Control</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Definition and purpose of change control</w:t>
        <w:br w:type="textWrapping"/>
        <w:t xml:space="preserve">B. Types of changes</w:t>
      </w:r>
    </w:p>
    <w:p w:rsidR="00000000" w:rsidDel="00000000" w:rsidP="00000000" w:rsidRDefault="00000000" w:rsidRPr="00000000" w14:paraId="00000007">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Standard changes</w:t>
      </w:r>
    </w:p>
    <w:p w:rsidR="00000000" w:rsidDel="00000000" w:rsidP="00000000" w:rsidRDefault="00000000" w:rsidRPr="00000000" w14:paraId="0000000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changes</w:t>
      </w:r>
    </w:p>
    <w:p w:rsidR="00000000" w:rsidDel="00000000" w:rsidP="00000000" w:rsidRDefault="00000000" w:rsidRPr="00000000" w14:paraId="00000009">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changes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Proposed change-control workflow</w:t>
      </w:r>
    </w:p>
    <w:p w:rsidR="00000000" w:rsidDel="00000000" w:rsidP="00000000" w:rsidRDefault="00000000" w:rsidRPr="00000000" w14:paraId="0000000B">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and document a change request</w:t>
      </w:r>
    </w:p>
    <w:p w:rsidR="00000000" w:rsidDel="00000000" w:rsidP="00000000" w:rsidRDefault="00000000" w:rsidRPr="00000000" w14:paraId="0000000C">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a unique tracking number</w:t>
      </w:r>
    </w:p>
    <w:p w:rsidR="00000000" w:rsidDel="00000000" w:rsidP="00000000" w:rsidRDefault="00000000" w:rsidRPr="00000000" w14:paraId="0000000D">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 technical, security, financial, and operational effects</w:t>
      </w:r>
    </w:p>
    <w:p w:rsidR="00000000" w:rsidDel="00000000" w:rsidP="00000000" w:rsidRDefault="00000000" w:rsidRPr="00000000" w14:paraId="0000000E">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the change’s priority and risk level</w:t>
      </w:r>
    </w:p>
    <w:p w:rsidR="00000000" w:rsidDel="00000000" w:rsidP="00000000" w:rsidRDefault="00000000" w:rsidRPr="00000000" w14:paraId="0000000F">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reject, or return the request for additional information</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implementation, testing, rollback, and communication plan</w:t>
      </w:r>
    </w:p>
    <w:p w:rsidR="00000000" w:rsidDel="00000000" w:rsidP="00000000" w:rsidRDefault="00000000" w:rsidRPr="00000000" w14:paraId="00000011">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proposed change in a controlled environment</w:t>
      </w:r>
    </w:p>
    <w:p w:rsidR="00000000" w:rsidDel="00000000" w:rsidP="00000000" w:rsidRDefault="00000000" w:rsidRPr="00000000" w14:paraId="00000012">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the approved change</w:t>
      </w:r>
    </w:p>
    <w:p w:rsidR="00000000" w:rsidDel="00000000" w:rsidP="00000000" w:rsidRDefault="00000000" w:rsidRPr="00000000" w14:paraId="00000013">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 the results</w:t>
      </w:r>
    </w:p>
    <w:p w:rsidR="00000000" w:rsidDel="00000000" w:rsidP="00000000" w:rsidRDefault="00000000" w:rsidRPr="00000000" w14:paraId="00000014">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and formally close the request</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Required records and documentation</w:t>
        <w:br w:type="textWrapping"/>
        <w:t xml:space="preserve">E. Roles and approval authority</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j2x8204e8sbf" w:id="3"/>
      <w:bookmarkEnd w:id="3"/>
      <w:r w:rsidDel="00000000" w:rsidR="00000000" w:rsidRPr="00000000">
        <w:rPr>
          <w:rFonts w:ascii="Times New Roman" w:cs="Times New Roman" w:eastAsia="Times New Roman" w:hAnsi="Times New Roman"/>
          <w:b w:val="1"/>
          <w:bCs w:val="1"/>
          <w:color w:val="000000"/>
          <w:sz w:val="24"/>
          <w:szCs w:val="24"/>
          <w:rtl w:val="0"/>
        </w:rPr>
        <w:t xml:space="preserve">III. Configuration Management</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Definition and purpose of configuration management</w:t>
        <w:br w:type="textWrapping"/>
        <w:t xml:space="preserve">B. Identification of configuration items</w:t>
      </w:r>
    </w:p>
    <w:p w:rsidR="00000000" w:rsidDel="00000000" w:rsidP="00000000" w:rsidRDefault="00000000" w:rsidRPr="00000000" w14:paraId="00000018">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w:t>
      </w:r>
    </w:p>
    <w:p w:rsidR="00000000" w:rsidDel="00000000" w:rsidP="00000000" w:rsidRDefault="00000000" w:rsidRPr="00000000" w14:paraId="0000001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dependencies</w:t>
      </w:r>
    </w:p>
    <w:p w:rsidR="00000000" w:rsidDel="00000000" w:rsidP="00000000" w:rsidRDefault="00000000" w:rsidRPr="00000000" w14:paraId="0000001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and design documents</w:t>
      </w:r>
    </w:p>
    <w:p w:rsidR="00000000" w:rsidDel="00000000" w:rsidP="00000000" w:rsidRDefault="00000000" w:rsidRPr="00000000" w14:paraId="0000001B">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plans, test cases, and test data</w:t>
      </w:r>
    </w:p>
    <w:p w:rsidR="00000000" w:rsidDel="00000000" w:rsidP="00000000" w:rsidRDefault="00000000" w:rsidRPr="00000000" w14:paraId="0000001C">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deployment scripts</w:t>
      </w:r>
    </w:p>
    <w:p w:rsidR="00000000" w:rsidDel="00000000" w:rsidP="00000000" w:rsidRDefault="00000000" w:rsidRPr="00000000" w14:paraId="0000001D">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and security settings</w:t>
      </w:r>
    </w:p>
    <w:p w:rsidR="00000000" w:rsidDel="00000000" w:rsidP="00000000" w:rsidRDefault="00000000" w:rsidRPr="00000000" w14:paraId="0000001E">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software, and network components</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Establishment of secure baseline configurations</w:t>
        <w:br w:type="textWrapping"/>
        <w:t xml:space="preserve">D. Version control and status tracking</w:t>
        <w:br w:type="textWrapping"/>
        <w:t xml:space="preserve">E. Configuration audits and continuous monitoring</w:t>
        <w:br w:type="textWrapping"/>
        <w:t xml:space="preserve">F. Protection against unauthorized configuration changes</w:t>
        <w:br w:type="textWrapping"/>
        <w:t xml:space="preserve">G. Tools such as Git, configuration-management databases, automated deployment systems, and infrastructure-as-code platforms</w:t>
      </w:r>
    </w:p>
    <w:p w:rsidR="00000000" w:rsidDel="00000000" w:rsidP="00000000" w:rsidRDefault="00000000" w:rsidRPr="00000000" w14:paraId="0000002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3zcnb54w5vjn" w:id="4"/>
      <w:bookmarkEnd w:id="4"/>
      <w:r w:rsidDel="00000000" w:rsidR="00000000" w:rsidRPr="00000000">
        <w:rPr>
          <w:rFonts w:ascii="Times New Roman" w:cs="Times New Roman" w:eastAsia="Times New Roman" w:hAnsi="Times New Roman"/>
          <w:b w:val="1"/>
          <w:bCs w:val="1"/>
          <w:color w:val="000000"/>
          <w:sz w:val="24"/>
          <w:szCs w:val="24"/>
          <w:rtl w:val="0"/>
        </w:rPr>
        <w:t xml:space="preserve">IV. Relationship Between the Processes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Configuration management as the broader system for identifying, tracking, and protecting configuration items</w:t>
        <w:br w:type="textWrapping"/>
        <w:t xml:space="preserve">B. Change control as the approval and oversight process for modifying those items</w:t>
        <w:br w:type="textWrapping"/>
        <w:t xml:space="preserve">C. How approved changes create updated configuration baselines</w:t>
        <w:br w:type="textWrapping"/>
        <w:t xml:space="preserve">D. Importance of traceability from the original request through implementation</w:t>
        <w:br w:type="textWrapping"/>
        <w:t xml:space="preserve">E. Shared goals of security, accountability, consistency, and system stability</w:t>
      </w:r>
    </w:p>
    <w:p w:rsidR="00000000" w:rsidDel="00000000" w:rsidP="00000000" w:rsidRDefault="00000000" w:rsidRPr="00000000" w14:paraId="0000002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fg2zwjfnzul" w:id="5"/>
      <w:bookmarkEnd w:id="5"/>
      <w:r w:rsidDel="00000000" w:rsidR="00000000" w:rsidRPr="00000000">
        <w:rPr>
          <w:rFonts w:ascii="Times New Roman" w:cs="Times New Roman" w:eastAsia="Times New Roman" w:hAnsi="Times New Roman"/>
          <w:b w:val="1"/>
          <w:bCs w:val="1"/>
          <w:color w:val="000000"/>
          <w:sz w:val="24"/>
          <w:szCs w:val="24"/>
          <w:rtl w:val="0"/>
        </w:rPr>
        <w:t xml:space="preserve">V. Benefits and Drawbacks</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Benefits</w:t>
      </w:r>
    </w:p>
    <w:p w:rsidR="00000000" w:rsidDel="00000000" w:rsidP="00000000" w:rsidRDefault="00000000" w:rsidRPr="00000000" w14:paraId="0000002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Prevention of unauthorized or untested changes</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security and system stability</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Better accountability and traceability</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recovery through documented rollback procedures</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 configurations across environments</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auditing and regulatory compliance</w:t>
      </w:r>
    </w:p>
    <w:p w:rsidR="00000000" w:rsidDel="00000000" w:rsidP="00000000" w:rsidRDefault="00000000" w:rsidRPr="00000000" w14:paraId="0000002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communication between technical and business teams</w:t>
      </w:r>
    </w:p>
    <w:p w:rsidR="00000000" w:rsidDel="00000000" w:rsidP="00000000" w:rsidRDefault="00000000" w:rsidRPr="00000000" w14:paraId="0000002B">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configuration drift</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Drawbacks</w:t>
      </w:r>
    </w:p>
    <w:p w:rsidR="00000000" w:rsidDel="00000000" w:rsidP="00000000" w:rsidRDefault="00000000" w:rsidRPr="00000000" w14:paraId="0000002D">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time required for reviews and approvals</w:t>
      </w:r>
    </w:p>
    <w:p w:rsidR="00000000" w:rsidDel="00000000" w:rsidP="00000000" w:rsidRDefault="00000000" w:rsidRPr="00000000" w14:paraId="0000002E">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Administrative and documentation workload</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tools, training, and personnel</w:t>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delays when emergency changes are needed</w:t>
      </w:r>
    </w:p>
    <w:p w:rsidR="00000000" w:rsidDel="00000000" w:rsidP="00000000" w:rsidRDefault="00000000" w:rsidRPr="00000000" w14:paraId="0000003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of creating an overly complicated process</w:t>
      </w:r>
    </w:p>
    <w:p w:rsidR="00000000" w:rsidDel="00000000" w:rsidP="00000000" w:rsidRDefault="00000000" w:rsidRPr="00000000" w14:paraId="0000003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Resistance from employees who view the process as restrictive</w:t>
      </w:r>
    </w:p>
    <w:p w:rsidR="00000000" w:rsidDel="00000000" w:rsidP="00000000" w:rsidRDefault="00000000" w:rsidRPr="00000000" w14:paraId="000000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Balancing formal control with development efficiency</w:t>
      </w:r>
    </w:p>
    <w:p w:rsidR="00000000" w:rsidDel="00000000" w:rsidP="00000000" w:rsidRDefault="00000000" w:rsidRPr="00000000" w14:paraId="0000003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zb5fxwexiec" w:id="6"/>
      <w:bookmarkEnd w:id="6"/>
      <w:r w:rsidDel="00000000" w:rsidR="00000000" w:rsidRPr="00000000">
        <w:rPr>
          <w:rFonts w:ascii="Times New Roman" w:cs="Times New Roman" w:eastAsia="Times New Roman" w:hAnsi="Times New Roman"/>
          <w:b w:val="1"/>
          <w:bCs w:val="1"/>
          <w:color w:val="000000"/>
          <w:sz w:val="24"/>
          <w:szCs w:val="24"/>
          <w:rtl w:val="0"/>
        </w:rPr>
        <w:t xml:space="preserve">VI. Recommended Process for MeCo</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Assign a permanent change and configuration manager or process owner</w:t>
        <w:br w:type="textWrapping"/>
        <w:t xml:space="preserve">B. Create a cross-functional Change Control Board</w:t>
      </w:r>
    </w:p>
    <w:p w:rsidR="00000000" w:rsidDel="00000000" w:rsidP="00000000" w:rsidRDefault="00000000" w:rsidRPr="00000000" w14:paraId="0000003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owner or chairperson</w:t>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 developer</w:t>
      </w:r>
    </w:p>
    <w:p w:rsidR="00000000" w:rsidDel="00000000" w:rsidP="00000000" w:rsidRDefault="00000000" w:rsidRPr="00000000" w14:paraId="0000003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representative</w:t>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Operations or system-administration representative</w:t>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Quality-assurance representative</w:t>
      </w:r>
    </w:p>
    <w:p w:rsidR="00000000" w:rsidDel="00000000" w:rsidP="00000000" w:rsidRDefault="00000000" w:rsidRPr="00000000" w14:paraId="0000003B">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owner as needed</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Use permanent core members with additional specialists invited when required</w:t>
        <w:br w:type="textWrapping"/>
        <w:t xml:space="preserve">D. Avoid placing the entire responsibility on one employee</w:t>
        <w:br w:type="textWrapping"/>
        <w:t xml:space="preserve">E. Establish written policies, roles, approval thresholds, and separation of duties</w:t>
        <w:br w:type="textWrapping"/>
        <w:t xml:space="preserve">F. Create an accelerated but documented emergency-change procedure</w:t>
        <w:br w:type="textWrapping"/>
        <w:t xml:space="preserve">G. Use integrated tools for requests, source control, testing, deployment, and configuration records</w:t>
        <w:br w:type="textWrapping"/>
        <w:t xml:space="preserve">H. Require security-impact analysis, testing, rollback plans, and final validation</w:t>
        <w:br w:type="textWrapping"/>
        <w:t xml:space="preserve">I. Train employees on the process</w:t>
        <w:br w:type="textWrapping"/>
        <w:t xml:space="preserve">J. Measure approval time, failed changes, emergency changes, rollbacks, and unauthorized changes</w:t>
        <w:br w:type="textWrapping"/>
        <w:t xml:space="preserve">K. Review and improve the process regularly</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2t854i1diyga" w:id="7"/>
      <w:bookmarkEnd w:id="7"/>
      <w:r w:rsidDel="00000000" w:rsidR="00000000" w:rsidRPr="00000000">
        <w:rPr>
          <w:rFonts w:ascii="Times New Roman" w:cs="Times New Roman" w:eastAsia="Times New Roman" w:hAnsi="Times New Roman"/>
          <w:b w:val="1"/>
          <w:bCs w:val="1"/>
          <w:color w:val="000000"/>
          <w:sz w:val="24"/>
          <w:szCs w:val="24"/>
          <w:rtl w:val="0"/>
        </w:rPr>
        <w:t xml:space="preserve">VII. Activities During the Secure Development Lifecycle</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Planning and requirements phase</w:t>
      </w:r>
    </w:p>
    <w:p w:rsidR="00000000" w:rsidDel="00000000" w:rsidP="00000000" w:rsidRDefault="00000000" w:rsidRPr="00000000" w14:paraId="0000003F">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configuration-management and change-control plans</w:t>
      </w:r>
    </w:p>
    <w:p w:rsidR="00000000" w:rsidDel="00000000" w:rsidP="00000000" w:rsidRDefault="00000000" w:rsidRPr="00000000" w14:paraId="0000004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roles, approval authority, and documentation requirements</w:t>
      </w:r>
    </w:p>
    <w:p w:rsidR="00000000" w:rsidDel="00000000" w:rsidP="00000000" w:rsidRDefault="00000000" w:rsidRPr="00000000" w14:paraId="0000004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security, legal, and business requirements</w:t>
      </w:r>
    </w:p>
    <w:p w:rsidR="00000000" w:rsidDel="00000000" w:rsidP="00000000" w:rsidRDefault="00000000" w:rsidRPr="00000000" w14:paraId="00000042">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tools and repositories</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Design phase</w:t>
      </w:r>
    </w:p>
    <w:p w:rsidR="00000000" w:rsidDel="00000000" w:rsidP="00000000" w:rsidRDefault="00000000" w:rsidRPr="00000000" w14:paraId="00000044">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architecture and design documents under version control</w:t>
      </w:r>
    </w:p>
    <w:p w:rsidR="00000000" w:rsidDel="00000000" w:rsidP="00000000" w:rsidRDefault="00000000" w:rsidRPr="00000000" w14:paraId="00000045">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initial baselines</w:t>
      </w:r>
    </w:p>
    <w:p w:rsidR="00000000" w:rsidDel="00000000" w:rsidP="00000000" w:rsidRDefault="00000000" w:rsidRPr="00000000" w14:paraId="0000004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proposed design changes for security effects</w:t>
      </w:r>
    </w:p>
    <w:p w:rsidR="00000000" w:rsidDel="00000000" w:rsidP="00000000" w:rsidRDefault="00000000" w:rsidRPr="00000000" w14:paraId="00000047">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threat models when designs change</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Development phase</w:t>
      </w:r>
    </w:p>
    <w:p w:rsidR="00000000" w:rsidDel="00000000" w:rsidP="00000000" w:rsidRDefault="00000000" w:rsidRPr="00000000" w14:paraId="00000049">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source code and dependencies</w:t>
      </w:r>
    </w:p>
    <w:p w:rsidR="00000000" w:rsidDel="00000000" w:rsidP="00000000" w:rsidRDefault="00000000" w:rsidRPr="00000000" w14:paraId="0000004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approved branches, peer review, and documented commits</w:t>
      </w:r>
    </w:p>
    <w:p w:rsidR="00000000" w:rsidDel="00000000" w:rsidP="00000000" w:rsidRDefault="00000000" w:rsidRPr="00000000" w14:paraId="0000004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changes back to requirements or approved requests</w:t>
      </w:r>
    </w:p>
    <w:p w:rsidR="00000000" w:rsidDel="00000000" w:rsidP="00000000" w:rsidRDefault="00000000" w:rsidRPr="00000000" w14:paraId="0000004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automated security and quality checks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Testing phase</w:t>
      </w:r>
    </w:p>
    <w:p w:rsidR="00000000" w:rsidDel="00000000" w:rsidP="00000000" w:rsidRDefault="00000000" w:rsidRPr="00000000" w14:paraId="0000004E">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versions of test plans, test cases, and test data</w:t>
      </w:r>
    </w:p>
    <w:p w:rsidR="00000000" w:rsidDel="00000000" w:rsidP="00000000" w:rsidRDefault="00000000" w:rsidRPr="00000000" w14:paraId="0000004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that only approved builds enter testing</w:t>
      </w:r>
    </w:p>
    <w:p w:rsidR="00000000" w:rsidDel="00000000" w:rsidP="00000000" w:rsidRDefault="00000000" w:rsidRPr="00000000" w14:paraId="0000005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security and regression testing after changes</w:t>
      </w:r>
    </w:p>
    <w:p w:rsidR="00000000" w:rsidDel="00000000" w:rsidP="00000000" w:rsidRDefault="00000000" w:rsidRPr="00000000" w14:paraId="00000051">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defects and test results</w:t>
      </w:r>
    </w:p>
    <w:p w:rsidR="00000000" w:rsidDel="00000000" w:rsidP="00000000" w:rsidRDefault="00000000" w:rsidRPr="00000000" w14:paraId="0000005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Release and deployment phase</w:t>
      </w:r>
    </w:p>
    <w:p w:rsidR="00000000" w:rsidDel="00000000" w:rsidP="00000000" w:rsidRDefault="00000000" w:rsidRPr="00000000" w14:paraId="00000053">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release packages</w:t>
      </w:r>
    </w:p>
    <w:p w:rsidR="00000000" w:rsidDel="00000000" w:rsidP="00000000" w:rsidRDefault="00000000" w:rsidRPr="00000000" w14:paraId="00000054">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 that the release matches the authorized baseline</w:t>
      </w:r>
    </w:p>
    <w:p w:rsidR="00000000" w:rsidDel="00000000" w:rsidP="00000000" w:rsidRDefault="00000000" w:rsidRPr="00000000" w14:paraId="00000055">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backup and rollback procedures</w:t>
      </w:r>
    </w:p>
    <w:p w:rsidR="00000000" w:rsidDel="00000000" w:rsidP="00000000" w:rsidRDefault="00000000" w:rsidRPr="00000000" w14:paraId="00000056">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deployed versions and configurations</w:t>
      </w:r>
    </w:p>
    <w:p w:rsidR="00000000" w:rsidDel="00000000" w:rsidP="00000000" w:rsidRDefault="00000000" w:rsidRPr="00000000" w14:paraId="00000057">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 unauthorized production changes</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Operations and maintenance phase</w:t>
      </w:r>
    </w:p>
    <w:p w:rsidR="00000000" w:rsidDel="00000000" w:rsidP="00000000" w:rsidRDefault="00000000" w:rsidRPr="00000000" w14:paraId="00000059">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systems for configuration drift</w:t>
      </w:r>
    </w:p>
    <w:p w:rsidR="00000000" w:rsidDel="00000000" w:rsidP="00000000" w:rsidRDefault="00000000" w:rsidRPr="00000000" w14:paraId="0000005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patches, upgrades, and vulnerability corrections</w:t>
      </w:r>
    </w:p>
    <w:p w:rsidR="00000000" w:rsidDel="00000000" w:rsidP="00000000" w:rsidRDefault="00000000" w:rsidRPr="00000000" w14:paraId="0000005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security effects before implementation</w:t>
      </w:r>
    </w:p>
    <w:p w:rsidR="00000000" w:rsidDel="00000000" w:rsidP="00000000" w:rsidRDefault="00000000" w:rsidRPr="00000000" w14:paraId="0000005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Audit configuration and change records</w:t>
      </w:r>
    </w:p>
    <w:p w:rsidR="00000000" w:rsidDel="00000000" w:rsidP="00000000" w:rsidRDefault="00000000" w:rsidRPr="00000000" w14:paraId="0000005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the emergency-change process when necessary</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Retirement phase</w:t>
      </w:r>
    </w:p>
    <w:p w:rsidR="00000000" w:rsidDel="00000000" w:rsidP="00000000" w:rsidRDefault="00000000" w:rsidRPr="00000000" w14:paraId="0000005F">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 system decommissioning</w:t>
      </w:r>
    </w:p>
    <w:p w:rsidR="00000000" w:rsidDel="00000000" w:rsidP="00000000" w:rsidRDefault="00000000" w:rsidRPr="00000000" w14:paraId="0000006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Archive required configuration and change records</w:t>
      </w:r>
    </w:p>
    <w:p w:rsidR="00000000" w:rsidDel="00000000" w:rsidP="00000000" w:rsidRDefault="00000000" w:rsidRPr="00000000" w14:paraId="0000006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 credentials, accounts, integrations, and network access</w:t>
      </w:r>
    </w:p>
    <w:p w:rsidR="00000000" w:rsidDel="00000000" w:rsidP="00000000" w:rsidRDefault="00000000" w:rsidRPr="00000000" w14:paraId="0000006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Securely retain or destroy data</w:t>
      </w:r>
    </w:p>
    <w:p w:rsidR="00000000" w:rsidDel="00000000" w:rsidP="00000000" w:rsidRDefault="00000000" w:rsidRPr="00000000" w14:paraId="00000063">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inventories and configuration records</w:t>
      </w:r>
    </w:p>
    <w:p w:rsidR="00000000" w:rsidDel="00000000" w:rsidP="00000000" w:rsidRDefault="00000000" w:rsidRPr="00000000" w14:paraId="0000006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lqtv4f9pney3" w:id="8"/>
      <w:bookmarkEnd w:id="8"/>
      <w:r w:rsidDel="00000000" w:rsidR="00000000" w:rsidRPr="00000000">
        <w:rPr>
          <w:rFonts w:ascii="Times New Roman" w:cs="Times New Roman" w:eastAsia="Times New Roman" w:hAnsi="Times New Roman"/>
          <w:b w:val="1"/>
          <w:bCs w:val="1"/>
          <w:color w:val="000000"/>
          <w:sz w:val="24"/>
          <w:szCs w:val="24"/>
          <w:rtl w:val="0"/>
        </w:rPr>
        <w:t xml:space="preserve">VIII. Planned Graphics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Change-control workflow diagram</w:t>
      </w:r>
    </w:p>
    <w:p w:rsidR="00000000" w:rsidDel="00000000" w:rsidP="00000000" w:rsidRDefault="00000000" w:rsidRPr="00000000" w14:paraId="00000066">
      <w:pPr>
        <w:spacing w:after="240" w:before="240" w:lineRule="auto"/>
        <w:rPr>
          <w:rFonts w:ascii="Times New Roman" w:cs="Times New Roman" w:eastAsia="Times New Roman" w:hAnsi="Times New Roman"/>
          <w:color w:val="188038"/>
          <w:sz w:val="24"/>
          <w:szCs w:val="24"/>
        </w:rPr>
      </w:pPr>
      <w:r w:rsidDel="00000000" w:rsidR="00000000" w:rsidRPr="00000000">
        <w:rPr>
          <w:rFonts w:ascii="Cardo" w:cs="Cardo" w:eastAsia="Cardo" w:hAnsi="Cardo"/>
          <w:color w:val="188038"/>
          <w:sz w:val="24"/>
          <w:szCs w:val="24"/>
          <w:rtl w:val="0"/>
        </w:rPr>
        <w:t xml:space="preserve">Request → Analyze → Approve → Test → Implement → Validate → Close</w:t>
      </w:r>
    </w:p>
    <w:p w:rsidR="00000000" w:rsidDel="00000000" w:rsidP="00000000" w:rsidRDefault="00000000" w:rsidRPr="00000000" w14:paraId="000000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Secure development lifecycle table showing the change-control and configuration-management activities performed during each phase</w:t>
      </w:r>
    </w:p>
    <w:p w:rsidR="00000000" w:rsidDel="00000000" w:rsidP="00000000" w:rsidRDefault="00000000" w:rsidRPr="00000000" w14:paraId="0000006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48epvnn60d70" w:id="9"/>
      <w:bookmarkEnd w:id="9"/>
      <w:r w:rsidDel="00000000" w:rsidR="00000000" w:rsidRPr="00000000">
        <w:rPr>
          <w:rFonts w:ascii="Times New Roman" w:cs="Times New Roman" w:eastAsia="Times New Roman" w:hAnsi="Times New Roman"/>
          <w:b w:val="1"/>
          <w:bCs w:val="1"/>
          <w:color w:val="000000"/>
          <w:sz w:val="24"/>
          <w:szCs w:val="24"/>
          <w:rtl w:val="0"/>
        </w:rPr>
        <w:t xml:space="preserve">IX. Conclusion</w:t>
      </w:r>
    </w:p>
    <w:p w:rsidR="00000000" w:rsidDel="00000000" w:rsidP="00000000" w:rsidRDefault="00000000" w:rsidRPr="00000000" w14:paraId="0000006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Summary of the importance of both processes</w:t>
        <w:br w:type="textWrapping"/>
        <w:t xml:space="preserve">B. Recommended combination of formal oversight and automation</w:t>
        <w:br w:type="textWrapping"/>
        <w:t xml:space="preserve">C. Expected effect on MeCo’s security, reliability, and accountability</w:t>
      </w:r>
    </w:p>
    <w:p w:rsidR="00000000" w:rsidDel="00000000" w:rsidP="00000000" w:rsidRDefault="00000000" w:rsidRPr="00000000" w14:paraId="0000006A">
      <w:pPr>
        <w:pStyle w:val="Heading1"/>
        <w:keepNext w:val="0"/>
        <w:keepLines w:val="0"/>
        <w:spacing w:before="480" w:lineRule="auto"/>
        <w:rPr>
          <w:rFonts w:ascii="Times New Roman" w:cs="Times New Roman" w:eastAsia="Times New Roman" w:hAnsi="Times New Roman"/>
          <w:sz w:val="24"/>
          <w:szCs w:val="24"/>
        </w:rPr>
      </w:pPr>
      <w:bookmarkStart w:colFirst="0" w:colLast="0" w:name="_bbb36wma7s1g" w:id="10"/>
      <w:bookmarkEnd w:id="10"/>
      <w:r w:rsidDel="00000000" w:rsidR="00000000" w:rsidRPr="00000000">
        <w:rPr>
          <w:rFonts w:ascii="Times New Roman" w:cs="Times New Roman" w:eastAsia="Times New Roman" w:hAnsi="Times New Roman"/>
          <w:b w:val="1"/>
          <w:bCs w:val="1"/>
          <w:sz w:val="24"/>
          <w:szCs w:val="24"/>
          <w:rtl w:val="0"/>
        </w:rPr>
        <w:t xml:space="preserve">AI Use Disclosure</w:t>
        <w:br w:type="textWrapping"/>
      </w:r>
      <w:r w:rsidDel="00000000" w:rsidR="00000000" w:rsidRPr="00000000">
        <w:rPr>
          <w:rFonts w:ascii="Times New Roman" w:cs="Times New Roman" w:eastAsia="Times New Roman" w:hAnsi="Times New Roman"/>
          <w:sz w:val="24"/>
          <w:szCs w:val="24"/>
          <w:rtl w:val="0"/>
        </w:rPr>
        <w:t xml:space="preserve">Grammarly AI was used to review grammar, clarity, and sentence structure. OpenAI Codex was used to help organize the checklist, research testing tools, and revise the explanations. The final content was reviewed and approved by the author.</w:t>
      </w:r>
    </w:p>
    <w:p w:rsidR="00000000" w:rsidDel="00000000" w:rsidP="00000000" w:rsidRDefault="00000000" w:rsidRPr="00000000" w14:paraId="0000006B">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0nmdzff8knh" w:id="11"/>
      <w:bookmarkEnd w:id="11"/>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6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Conklin, W. A., &amp; Shoemaker, D. P. (2022). </w:t>
      </w:r>
      <w:r w:rsidDel="00000000" w:rsidR="00000000" w:rsidRPr="00000000">
        <w:rPr>
          <w:rFonts w:ascii="Times New Roman" w:cs="Times New Roman" w:eastAsia="Times New Roman" w:hAnsi="Times New Roman"/>
          <w:i w:val="1"/>
          <w:iCs w:val="1"/>
          <w:sz w:val="24"/>
          <w:szCs w:val="24"/>
          <w:rtl w:val="0"/>
        </w:rPr>
        <w:t xml:space="preserve">CSSLP Certified Secure Software Lifecycle Professional All-in-One Exam Guide</w:t>
      </w:r>
      <w:r w:rsidDel="00000000" w:rsidR="00000000" w:rsidRPr="00000000">
        <w:rPr>
          <w:rFonts w:ascii="Times New Roman" w:cs="Times New Roman" w:eastAsia="Times New Roman" w:hAnsi="Times New Roman"/>
          <w:sz w:val="24"/>
          <w:szCs w:val="24"/>
          <w:rtl w:val="0"/>
        </w:rPr>
        <w:t xml:space="preserve"> (3rd ed.). McGraw Hill.</w:t>
      </w:r>
    </w:p>
    <w:p w:rsidR="00000000" w:rsidDel="00000000" w:rsidP="00000000" w:rsidRDefault="00000000" w:rsidRPr="00000000" w14:paraId="0000006D">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Johnson, A., Dempsey, K. L., Ross, R. S., Gupta, S., &amp; Bailey, D. (2019). </w:t>
      </w:r>
      <w:r w:rsidDel="00000000" w:rsidR="00000000" w:rsidRPr="00000000">
        <w:rPr>
          <w:rFonts w:ascii="Times New Roman" w:cs="Times New Roman" w:eastAsia="Times New Roman" w:hAnsi="Times New Roman"/>
          <w:i w:val="1"/>
          <w:iCs w:val="1"/>
          <w:sz w:val="24"/>
          <w:szCs w:val="24"/>
          <w:rtl w:val="0"/>
        </w:rPr>
        <w:t xml:space="preserve">Guide for security-focused configuration management of information systems</w:t>
      </w:r>
      <w:r w:rsidDel="00000000" w:rsidR="00000000" w:rsidRPr="00000000">
        <w:rPr>
          <w:rFonts w:ascii="Times New Roman" w:cs="Times New Roman" w:eastAsia="Times New Roman" w:hAnsi="Times New Roman"/>
          <w:sz w:val="24"/>
          <w:szCs w:val="24"/>
          <w:rtl w:val="0"/>
        </w:rPr>
        <w:t xml:space="preserve"> (NIST Special Publication 800-128). National Institute of Standards and Technology.</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https://doi.org/10.6028/NIST.SP.800-128</w:t>
        </w:r>
      </w:hyperlink>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Institute of Standards and Technology. (2020). </w:t>
      </w:r>
      <w:r w:rsidDel="00000000" w:rsidR="00000000" w:rsidRPr="00000000">
        <w:rPr>
          <w:rFonts w:ascii="Times New Roman" w:cs="Times New Roman" w:eastAsia="Times New Roman" w:hAnsi="Times New Roman"/>
          <w:i w:val="1"/>
          <w:iCs w:val="1"/>
          <w:sz w:val="24"/>
          <w:szCs w:val="24"/>
          <w:rtl w:val="0"/>
        </w:rPr>
        <w:t xml:space="preserve">Security and privacy controls for information systems and organizations</w:t>
      </w:r>
      <w:r w:rsidDel="00000000" w:rsidR="00000000" w:rsidRPr="00000000">
        <w:rPr>
          <w:rFonts w:ascii="Times New Roman" w:cs="Times New Roman" w:eastAsia="Times New Roman" w:hAnsi="Times New Roman"/>
          <w:sz w:val="24"/>
          <w:szCs w:val="24"/>
          <w:rtl w:val="0"/>
        </w:rPr>
        <w:t xml:space="preserve"> (NIST Special Publication 800-53, Revision 5).</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https://doi.org/10.6028/NIST.SP.800-53r5</w:t>
        </w:r>
      </w:hyperlink>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Institute of Standards and Technology. (2022). </w:t>
      </w:r>
      <w:r w:rsidDel="00000000" w:rsidR="00000000" w:rsidRPr="00000000">
        <w:rPr>
          <w:rFonts w:ascii="Times New Roman" w:cs="Times New Roman" w:eastAsia="Times New Roman" w:hAnsi="Times New Roman"/>
          <w:i w:val="1"/>
          <w:iCs w:val="1"/>
          <w:sz w:val="24"/>
          <w:szCs w:val="24"/>
          <w:rtl w:val="0"/>
        </w:rPr>
        <w:t xml:space="preserve">Secure Software Development Framework (SSDF) version 1.1: Recommendations for mitigating the risk of software vulnerabilities</w:t>
      </w:r>
      <w:r w:rsidDel="00000000" w:rsidR="00000000" w:rsidRPr="00000000">
        <w:rPr>
          <w:rFonts w:ascii="Times New Roman" w:cs="Times New Roman" w:eastAsia="Times New Roman" w:hAnsi="Times New Roman"/>
          <w:sz w:val="24"/>
          <w:szCs w:val="24"/>
          <w:rtl w:val="0"/>
        </w:rPr>
        <w:t xml:space="preserve"> (NIST Special Publication 800-218).</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https://doi.org/10.6028/NIST.SP.800-218</w:t>
        </w:r>
      </w:hyperlink>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National Institute of Standards and Technology. (2024). </w:t>
      </w:r>
      <w:r w:rsidDel="00000000" w:rsidR="00000000" w:rsidRPr="00000000">
        <w:rPr>
          <w:rFonts w:ascii="Times New Roman" w:cs="Times New Roman" w:eastAsia="Times New Roman" w:hAnsi="Times New Roman"/>
          <w:i w:val="1"/>
          <w:iCs w:val="1"/>
          <w:sz w:val="24"/>
          <w:szCs w:val="24"/>
          <w:rtl w:val="0"/>
        </w:rPr>
        <w:t xml:space="preserve">Strategies for the integration of software supply chain security in DevSecOps CI/CD pipelines</w:t>
      </w:r>
      <w:r w:rsidDel="00000000" w:rsidR="00000000" w:rsidRPr="00000000">
        <w:rPr>
          <w:rFonts w:ascii="Times New Roman" w:cs="Times New Roman" w:eastAsia="Times New Roman" w:hAnsi="Times New Roman"/>
          <w:sz w:val="24"/>
          <w:szCs w:val="24"/>
          <w:rtl w:val="0"/>
        </w:rPr>
        <w:t xml:space="preserve"> (NIST Special Publication 800-204D).</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https://doi.org/10.6028/NIST.SP.800-204D</w:t>
        </w:r>
      </w:hyperlink>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6028/NIST.SP.800-218" TargetMode="External"/><Relationship Id="rId10" Type="http://schemas.openxmlformats.org/officeDocument/2006/relationships/hyperlink" Target="https://doi.org/10.6028/NIST.SP.800-218" TargetMode="External"/><Relationship Id="rId13" Type="http://schemas.openxmlformats.org/officeDocument/2006/relationships/hyperlink" Target="https://doi.org/10.6028/NIST.SP.800-204D" TargetMode="External"/><Relationship Id="rId12" Type="http://schemas.openxmlformats.org/officeDocument/2006/relationships/hyperlink" Target="https://doi.org/10.6028/NIST.SP.800-204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6028/NIST.SP.800-53r5" TargetMode="External"/><Relationship Id="rId5" Type="http://schemas.openxmlformats.org/officeDocument/2006/relationships/styles" Target="styles.xml"/><Relationship Id="rId6" Type="http://schemas.openxmlformats.org/officeDocument/2006/relationships/hyperlink" Target="https://doi.org/10.6028/NIST.SP.800-128" TargetMode="External"/><Relationship Id="rId7" Type="http://schemas.openxmlformats.org/officeDocument/2006/relationships/hyperlink" Target="https://doi.org/10.6028/NIST.SP.800-128" TargetMode="External"/><Relationship Id="rId8" Type="http://schemas.openxmlformats.org/officeDocument/2006/relationships/hyperlink" Target="https://doi.org/10.6028/NIST.SP.800-53r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