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40"/>
          <w:szCs w:val="40"/>
        </w:rPr>
        <w:t xml:space="preserve">The CRISP-DM Process Model</w:t>
      </w:r>
    </w:p>
    <w:p>
      <w:pPr>
        <w:spacing w:after="100"/>
        <w:jc w:val="center"/>
      </w:pPr>
      <w:r>
        <w:rPr>
          <w:rFonts w:ascii="Arial" w:cs="Arial" w:eastAsia="Arial" w:hAnsi="Arial"/>
          <w:sz w:val="22"/>
          <w:szCs w:val="22"/>
        </w:rPr>
        <w:t xml:space="preserve">Project: Graph-Based Fake Review Detection Using Reviewer–Restaurant Networks</w:t>
      </w:r>
    </w:p>
    <w:p>
      <w:pPr>
        <w:spacing w:after="100"/>
        <w:jc w:val="center"/>
      </w:pPr>
      <w:r>
        <w:rPr>
          <w:rFonts w:ascii="Arial" w:cs="Arial" w:eastAsia="Arial" w:hAnsi="Arial"/>
          <w:sz w:val="22"/>
          <w:szCs w:val="22"/>
        </w:rPr>
        <w:t xml:space="preserve">Project Group 4</w:t>
      </w:r>
    </w:p>
    <w:p>
      <w:pPr>
        <w:spacing w:after="300"/>
        <w:jc w:val="center"/>
      </w:pPr>
      <w:r>
        <w:rPr>
          <w:rFonts w:ascii="Arial" w:cs="Arial" w:eastAsia="Arial" w:hAnsi="Arial"/>
          <w:sz w:val="22"/>
          <w:szCs w:val="22"/>
        </w:rPr>
        <w:t xml:space="preserve">Students: Smeh Diab, Nir Levon, Shir Fox, Neta Nachteiler</w:t>
      </w:r>
    </w:p>
    <w:p>
      <w:pPr>
        <w:pStyle w:val="Heading1"/>
      </w:pPr>
      <w:r>
        <w:rPr>
          <w:rFonts w:ascii="Arial" w:cs="Arial" w:eastAsia="Arial" w:hAnsi="Arial"/>
          <w:b/>
          <w:bCs/>
          <w:sz w:val="28"/>
          <w:szCs w:val="28"/>
        </w:rPr>
        <w:t xml:space="preserve">Evaluation</w:t>
      </w:r>
    </w:p>
    <w:p>
      <w:pPr>
        <w:pStyle w:val="Heading2"/>
      </w:pPr>
      <w:r>
        <w:rPr>
          <w:rFonts w:ascii="Arial" w:cs="Arial" w:eastAsia="Arial" w:hAnsi="Arial"/>
          <w:b/>
          <w:bCs/>
          <w:sz w:val="24"/>
          <w:szCs w:val="24"/>
        </w:rPr>
        <w:t xml:space="preserve">5.1 Evaluate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rPr>
              <w:t xml:space="preserve">Task   </w:t>
            </w:r>
            <w:r>
              <w:rPr>
                <w:rFonts w:ascii="Arial" w:cs="Arial" w:eastAsia="Arial" w:hAnsi="Arial"/>
                <w:b/>
                <w:bCs/>
                <w:color w:val="2E75B6"/>
                <w:sz w:val="20"/>
                <w:szCs w:val="20"/>
              </w:rPr>
              <w:t xml:space="preserve">Evaluate Results</w:t>
            </w:r>
          </w:p>
          <w:p>
            <w:r>
              <w:rPr>
                <w:rFonts w:ascii="Arial" w:cs="Arial" w:eastAsia="Arial" w:hAnsi="Arial"/>
                <w:sz w:val="20"/>
                <w:szCs w:val="20"/>
              </w:rPr>
              <w:t xml:space="preserve">This step assesses the degree to which the model meets the business objectives and seeks to determine if there is some business reason why this model is deficient. Evaluation also assesses other data mining results generated.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b/>
                <w:bCs/>
              </w:rPr>
              <w:t xml:space="preserve">Output   </w:t>
            </w:r>
            <w:r>
              <w:rPr>
                <w:rFonts w:ascii="Arial" w:cs="Arial" w:eastAsia="Arial" w:hAnsi="Arial"/>
                <w:b/>
                <w:bCs/>
                <w:color w:val="375623"/>
                <w:sz w:val="20"/>
                <w:szCs w:val="20"/>
              </w:rPr>
              <w:t xml:space="preserve">Assessment of Data Mining Results w.r.t. Business Success Criteria</w:t>
            </w:r>
          </w:p>
          <w:p>
            <w:r>
              <w:rPr>
                <w:rFonts w:ascii="Arial" w:cs="Arial" w:eastAsia="Arial" w:hAnsi="Arial"/>
                <w:sz w:val="20"/>
                <w:szCs w:val="20"/>
              </w:rPr>
              <w:t xml:space="preserve">Summarizes assessment results in terms of business success criteria including a final statement whether the project already meets the initial business objectives.</w:t>
            </w:r>
          </w:p>
        </w:tc>
      </w:tr>
    </w:tbl>
    <w:p>
      <w:r>
        <w:t xml:space="preserve"/>
      </w:r>
    </w:p>
    <w:p>
      <w:pPr>
        <w:spacing w:after="120"/>
      </w:pPr>
      <w:r>
        <w:rPr>
          <w:rFonts w:ascii="Arial" w:cs="Arial" w:eastAsia="Arial" w:hAnsi="Arial"/>
          <w:sz w:val="20"/>
          <w:szCs w:val="20"/>
        </w:rPr>
        <w:t xml:space="preserve">The project defined the following business success criteria at the outset. Each criterion is assessed below based on the final test-set results of the STRUCT × XGBoost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Business Success Criterion</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Graph model outperforms text-only baseline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STRUCT+XGB AUROC = 0.949 vs best text baseline (TEXT+LogReg) AUROC = 0.755. Improvement: +0.194 (+25.7%).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 — decisively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System ranks suspicious reviews for moderation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Precision@top-5% (top 124 reviews by risk score) = 0.984. 98.4% of flagged reviews are genuinely fake.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Interpretable outputs — not a black box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 importance reveals top drivers: usefulCount, reviewUsefulCount, friendCount, reviewer_deg, funnyCount, recent burst activity. All features have direct business meaning.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Controlled false positive rate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False positive rate: 96 / 1,241 genuine reviews = 7.7%. At the 5% flagging threshold, the precision is 98.4%, making false positive exposure very low.</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Clear graph construction methodology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Bipartite reviewer–restaurant graph built on TRAIN only. Full feature engineering documented in notebook sections 5 and 5b. 33 features across 6 groups explained.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Feature engineering outperforms model choice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STRUCT with any classifier (AUROC 0.923–0.949) beats all TEXT configurations (AUROC 0.728–0.755). Feature set is the dominant factor.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bl>
    <w:p>
      <w:r>
        <w:t xml:space="preserve"/>
      </w:r>
    </w:p>
    <w:p>
      <w:pPr>
        <w:spacing w:after="120"/>
      </w:pPr>
      <w:r>
        <w:rPr>
          <w:rFonts w:ascii="Arial" w:cs="Arial" w:eastAsia="Arial" w:hAnsi="Arial"/>
          <w:sz w:val="20"/>
          <w:szCs w:val="20"/>
        </w:rPr>
        <w:t xml:space="preserve">Summary: All six business success criteria are met. The STRUCT × XGBoost model is ready for deployment planning. The primary recommendation is to add probability calibration before production use, so that risk scores represent true probabilities rather than relative ranks.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b/>
                <w:bCs/>
              </w:rPr>
              <w:t xml:space="preserve">Output   </w:t>
            </w:r>
            <w:r>
              <w:rPr>
                <w:rFonts w:ascii="Arial" w:cs="Arial" w:eastAsia="Arial" w:hAnsi="Arial"/>
                <w:b/>
                <w:bCs/>
                <w:color w:val="375623"/>
                <w:sz w:val="20"/>
                <w:szCs w:val="20"/>
              </w:rPr>
              <w:t xml:space="preserve">Approved Models</w:t>
            </w:r>
          </w:p>
          <w:p>
            <w:r>
              <w:rPr>
                <w:rFonts w:ascii="Arial" w:cs="Arial" w:eastAsia="Arial" w:hAnsi="Arial"/>
                <w:sz w:val="20"/>
                <w:szCs w:val="20"/>
              </w:rPr>
              <w:t xml:space="preserve">After model assessment w.r.t. business success criteria, the generated models that meet the selected criteria are approved.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160"/>
        <w:gridCol w:w="30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AUROC</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PR-AUC</w:t>
            </w:r>
          </w:p>
        </w:tc>
        <w:tc>
          <w:tcPr>
            <w:tcW w:type="dxa" w:w="1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F1</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sz w:val="20"/>
                <w:szCs w:val="20"/>
              </w:rPr>
              <w:t xml:space="preserve">STRUCT × XGBoost</w:t>
            </w:r>
          </w:p>
        </w:tc>
        <w:tc>
          <w:tcPr>
            <w:tcW w:type="dxa" w:w="12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sz w:val="20"/>
                <w:szCs w:val="20"/>
              </w:rPr>
              <w:t xml:space="preserve">0.949</w:t>
            </w:r>
          </w:p>
        </w:tc>
        <w:tc>
          <w:tcPr>
            <w:tcW w:type="dxa" w:w="12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sz w:val="20"/>
                <w:szCs w:val="20"/>
              </w:rPr>
              <w:t xml:space="preserve">0.937</w:t>
            </w:r>
          </w:p>
        </w:tc>
        <w:tc>
          <w:tcPr>
            <w:tcW w:type="dxa" w:w="11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sz w:val="20"/>
                <w:szCs w:val="20"/>
              </w:rPr>
              <w:t xml:space="preserve">0.860</w:t>
            </w:r>
          </w:p>
        </w:tc>
        <w:tc>
          <w:tcPr>
            <w:tcW w:type="dxa" w:w="30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sz w:val="20"/>
                <w:szCs w:val="20"/>
              </w:rPr>
              <w:t xml:space="preserve">APPROVED — primary model for deployment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HYBRID × RandomForest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0.946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0.935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0.883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Approved — backup / ensemble candidate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HYBRID × XGBoost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0.942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0.928</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0.839</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Approved — acceptable alternative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 any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0.728–0.755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0.697–0.737</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0.663–0.691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APPROVED — insufficient vs. business criteria</w:t>
            </w:r>
          </w:p>
        </w:tc>
      </w:tr>
    </w:tbl>
    <w:p>
      <w:r>
        <w:t xml:space="preserve"/>
      </w:r>
    </w:p>
    <w:p>
      <w:r>
        <w:t xml:space="preserve"/>
      </w:r>
    </w:p>
    <w:p>
      <w:pPr>
        <w:pStyle w:val="Heading2"/>
      </w:pPr>
      <w:r>
        <w:rPr>
          <w:rFonts w:ascii="Arial" w:cs="Arial" w:eastAsia="Arial" w:hAnsi="Arial"/>
          <w:b/>
          <w:bCs/>
          <w:sz w:val="24"/>
          <w:szCs w:val="24"/>
        </w:rPr>
        <w:t xml:space="preserve">5.2 Review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rPr>
              <w:t xml:space="preserve">Task   </w:t>
            </w:r>
            <w:r>
              <w:rPr>
                <w:rFonts w:ascii="Arial" w:cs="Arial" w:eastAsia="Arial" w:hAnsi="Arial"/>
                <w:b/>
                <w:bCs/>
                <w:color w:val="2E75B6"/>
                <w:sz w:val="20"/>
                <w:szCs w:val="20"/>
              </w:rPr>
              <w:t xml:space="preserve">Review Process</w:t>
            </w:r>
          </w:p>
          <w:p>
            <w:r>
              <w:rPr>
                <w:rFonts w:ascii="Arial" w:cs="Arial" w:eastAsia="Arial" w:hAnsi="Arial"/>
                <w:sz w:val="20"/>
                <w:szCs w:val="20"/>
              </w:rPr>
              <w:t xml:space="preserve">It is now appropriate to make a more thorough review of the data mining engagement in order to determine if there is any important factor or task that has somehow been overlooked. At this stage, the Process Review takes on the form of a Quality Assurance Review.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b/>
                <w:bCs/>
              </w:rPr>
              <w:t xml:space="preserve">Output   </w:t>
            </w:r>
            <w:r>
              <w:rPr>
                <w:rFonts w:ascii="Arial" w:cs="Arial" w:eastAsia="Arial" w:hAnsi="Arial"/>
                <w:b/>
                <w:bCs/>
                <w:color w:val="375623"/>
                <w:sz w:val="20"/>
                <w:szCs w:val="20"/>
              </w:rPr>
              <w:t xml:space="preserve">Review of Process</w:t>
            </w:r>
          </w:p>
          <w:p>
            <w:r>
              <w:rPr>
                <w:rFonts w:ascii="Arial" w:cs="Arial" w:eastAsia="Arial" w:hAnsi="Arial"/>
                <w:sz w:val="20"/>
                <w:szCs w:val="20"/>
              </w:rPr>
              <w:t xml:space="preserve">Summarizes the process review and gives hints for activities that have been missed and/or should be repeated.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Was Done</w:t>
            </w:r>
          </w:p>
        </w:tc>
        <w:tc>
          <w:tcPr>
            <w:tcW w:type="dxa" w:w="3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Gaps / Revisit Candidates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Understanding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Objectives, success criteria, risks, and costs/benefits defined. Target: beat text-only baseline; build interpretable moderation queue.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Threshold for acceptable FP rate was stated qualitatively; should be quantified with the moderation team for production.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 Understanding</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Label balance, rating/length distributions, reviewer degree distribution, behavioral profile EDA (Section 2 notebook).</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NLP keyword analysis of fake vs. genuine text; temporal drift not tested across time periods.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Preparation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Deduplication, date parsing, rating validation, leakage audit, StandardScaler and TF-IDF fit on TRAIN only.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73.8% of test reviewers are unseen (cold-start); global-mean fallback is documented but not stress-tested under a bot-wave scenario.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Graph Construction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Bipartite reviewer–restaurant graph built on TRAIN only (Section 5b). Earlier leaky version caught and corrected.</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Only undirected bipartite graph explored. Directed or temporal graph variants could capture ordered review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 Engineering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 features across 6 groups: behavioral profile, reviewer graph, restaurant graph, rating deviation, temporal burst, Jaccard reviewer similarity.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cross-reviewer collusion features (e.g., reviewer pairs that repeatedly target the same restaurants together).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Modeling</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3×3 factorial (TEXT / STRUCT / HYBRID × LogReg / RF / XGBoost). Hyperparameter tuning on best cell (STRUCT × XGBoost, 40-iter RandomizedSearchCV, 5-fold CV).</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probability calibration (isotonic / Platt scaling). Calibration is important for risk-score interpretation in a live moderation queue.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Six metrics (AUROC, PR-AUC, F1, Precision, Recall, Accuracy), PR curve, confusion matrix, feature importance, Precision@top-5% moderation queue.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Cold-start AUROC (performance on the 73.8% unseen-reviewer test rows) not evaluated separately.</w:t>
            </w:r>
          </w:p>
        </w:tc>
      </w:tr>
    </w:tbl>
    <w:p>
      <w:r>
        <w:t xml:space="preserve"/>
      </w:r>
    </w:p>
    <w:p>
      <w:r>
        <w:t xml:space="preserve"/>
      </w:r>
    </w:p>
    <w:p>
      <w:pPr>
        <w:pStyle w:val="Heading2"/>
      </w:pPr>
      <w:r>
        <w:rPr>
          <w:rFonts w:ascii="Arial" w:cs="Arial" w:eastAsia="Arial" w:hAnsi="Arial"/>
          <w:b/>
          <w:bCs/>
          <w:sz w:val="24"/>
          <w:szCs w:val="24"/>
        </w:rPr>
        <w:t xml:space="preserve">5.3 Determine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rPr>
              <w:t xml:space="preserve">Task   </w:t>
            </w:r>
            <w:r>
              <w:rPr>
                <w:rFonts w:ascii="Arial" w:cs="Arial" w:eastAsia="Arial" w:hAnsi="Arial"/>
                <w:b/>
                <w:bCs/>
                <w:color w:val="2E75B6"/>
                <w:sz w:val="20"/>
                <w:szCs w:val="20"/>
              </w:rPr>
              <w:t xml:space="preserve">Determine Next Steps</w:t>
            </w:r>
          </w:p>
          <w:p>
            <w:r>
              <w:rPr>
                <w:rFonts w:ascii="Arial" w:cs="Arial" w:eastAsia="Arial" w:hAnsi="Arial"/>
                <w:sz w:val="20"/>
                <w:szCs w:val="20"/>
              </w:rPr>
              <w:t xml:space="preserve">According to the assessment results and the process review, the project decides how to proceed. The project needs to decide whether to finish this project and move onto deployment, or whether to initiate further iterations.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b/>
                <w:bCs/>
              </w:rPr>
              <w:t xml:space="preserve">Output   </w:t>
            </w:r>
            <w:r>
              <w:rPr>
                <w:rFonts w:ascii="Arial" w:cs="Arial" w:eastAsia="Arial" w:hAnsi="Arial"/>
                <w:b/>
                <w:bCs/>
                <w:color w:val="375623"/>
                <w:sz w:val="20"/>
                <w:szCs w:val="20"/>
              </w:rPr>
              <w:t xml:space="preserve">List of Possible Actions</w:t>
            </w:r>
          </w:p>
          <w:p>
            <w:r>
              <w:rPr>
                <w:rFonts w:ascii="Arial" w:cs="Arial" w:eastAsia="Arial" w:hAnsi="Arial"/>
                <w:sz w:val="20"/>
                <w:szCs w:val="20"/>
              </w:rPr>
              <w:t xml:space="preserve">A list of possible further actions along with the reasons for and against each option.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80"/>
        <w:gridCol w:w="248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Option</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Pros</w:t>
            </w:r>
          </w:p>
        </w:tc>
        <w:tc>
          <w:tcPr>
            <w:tcW w:type="dxa" w:w="2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Deploy current 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 STRUCT × XGBoost as-is into a batch scoring service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AUROC (0.949), fast inference, interpretable features, all business criteria met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Risk scores not calibrated; cold-start gap for new reviewers not addressed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 Iterate: calibration + cold-start fix</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Add isotonic regression calibration; document cold-start coverage separately; add low_confidence flag</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More reliable and trustworthy risk scores; better transparency for moderators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Requires 1–2 extra weeks of engineering effort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 Iterate: collusion features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Engineer cross-reviewer coordination signals (co-reviewing patterns, coordinated bursts)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catch organized fake review campaigns that single-reviewer features miss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Higher complexity; harder to explain to non-technical stakeholders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 GNN experiment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Implement a Graph Neural Network (GraphSAGE or GAT) on the bipartite graph</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Captures higher-order graph patterns automatically</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Requires GPU; more training time; likely marginal gain since STRUCT already dominates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 Deployment planning only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Proceed immediately to 6.1–6.2 without further model iteration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Fastest path to production value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Leaves known gaps (calibration, cold-start) unaddressed in production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b/>
                <w:bCs/>
              </w:rPr>
              <w:t xml:space="preserve">Output   </w:t>
            </w:r>
            <w:r>
              <w:rPr>
                <w:rFonts w:ascii="Arial" w:cs="Arial" w:eastAsia="Arial" w:hAnsi="Arial"/>
                <w:b/>
                <w:bCs/>
                <w:color w:val="375623"/>
                <w:sz w:val="20"/>
                <w:szCs w:val="20"/>
              </w:rPr>
              <w:t xml:space="preserve">Decision</w:t>
            </w:r>
          </w:p>
          <w:p>
            <w:r>
              <w:rPr>
                <w:rFonts w:ascii="Arial" w:cs="Arial" w:eastAsia="Arial" w:hAnsi="Arial"/>
                <w:sz w:val="20"/>
                <w:szCs w:val="20"/>
              </w:rPr>
              <w:t xml:space="preserve">Describes the decision as to how to proceed along with the rationale.</w:t>
            </w:r>
          </w:p>
        </w:tc>
      </w:tr>
    </w:tbl>
    <w:p>
      <w:r>
        <w:t xml:space="preserve"/>
      </w:r>
    </w:p>
    <w:p>
      <w:pPr>
        <w:spacing w:after="120"/>
      </w:pPr>
      <w:r>
        <w:rPr>
          <w:rFonts w:ascii="Arial" w:cs="Arial" w:eastAsia="Arial" w:hAnsi="Arial"/>
          <w:sz w:val="20"/>
          <w:szCs w:val="20"/>
        </w:rPr>
        <w:t xml:space="preserve">Recommended path: Option B (calibration + cold-start documentation) before deployment, followed by Option A (full deployment).</w:t>
      </w:r>
    </w:p>
    <w:p>
      <w:r>
        <w:t xml:space="preserve"/>
      </w:r>
    </w:p>
    <w:p>
      <w:pPr>
        <w:spacing w:after="120"/>
      </w:pPr>
      <w:r>
        <w:rPr>
          <w:rFonts w:ascii="Arial" w:cs="Arial" w:eastAsia="Arial" w:hAnsi="Arial"/>
          <w:sz w:val="20"/>
          <w:szCs w:val="20"/>
        </w:rPr>
        <w:t xml:space="preserve">Rationale: The STRUCT × XGBoost model already meets all primary business success criteria (AUROC = 0.949 vs. baseline 0.755; Precision@top-5% = 0.984). Before handing the risk scores to a moderation queue, probability calibration (isotonic regression, approximately one day of engineering) should be added to ensure the output probabilities are trustworthy for threshold-based decisions. The cold-start condition (73.8% of test reviewers unseen) should be formally documented and a low_confidence flag should be surfaced in the moderation UI so reviewers can apply appropriate skepticism to first-time-reviewer scores. Options C and D are deferred as future research directions.</w:t>
      </w:r>
    </w:p>
    <w:p>
      <w:r>
        <w:t xml:space="preserve"/>
      </w:r>
    </w:p>
    <w:p>
      <w:r>
        <w:t xml:space="preserve"/>
      </w:r>
    </w:p>
    <w:p>
      <w:pPr>
        <w:pStyle w:val="Heading1"/>
      </w:pPr>
      <w:r>
        <w:rPr>
          <w:rFonts w:ascii="Arial" w:cs="Arial" w:eastAsia="Arial" w:hAnsi="Arial"/>
          <w:b/>
          <w:bCs/>
          <w:sz w:val="28"/>
          <w:szCs w:val="28"/>
        </w:rPr>
        <w:t xml:space="preserve">Deployment</w:t>
      </w:r>
    </w:p>
    <w:p>
      <w:pPr>
        <w:pStyle w:val="Heading2"/>
      </w:pPr>
      <w:r>
        <w:rPr>
          <w:rFonts w:ascii="Arial" w:cs="Arial" w:eastAsia="Arial" w:hAnsi="Arial"/>
          <w:b/>
          <w:bCs/>
          <w:sz w:val="24"/>
          <w:szCs w:val="24"/>
        </w:rPr>
        <w:t xml:space="preserve">6.1 Plan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rPr>
              <w:t xml:space="preserve">Task   </w:t>
            </w:r>
            <w:r>
              <w:rPr>
                <w:rFonts w:ascii="Arial" w:cs="Arial" w:eastAsia="Arial" w:hAnsi="Arial"/>
                <w:b/>
                <w:bCs/>
                <w:color w:val="2E75B6"/>
                <w:sz w:val="20"/>
                <w:szCs w:val="20"/>
              </w:rPr>
              <w:t xml:space="preserve">Plan Deployment</w:t>
            </w:r>
          </w:p>
          <w:p>
            <w:r>
              <w:rPr>
                <w:rFonts w:ascii="Arial" w:cs="Arial" w:eastAsia="Arial" w:hAnsi="Arial"/>
                <w:sz w:val="20"/>
                <w:szCs w:val="20"/>
              </w:rPr>
              <w:t xml:space="preserve">This task takes the evaluation results and concludes a strategy for deployment of the data mining result(s) into the business.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b/>
                <w:bCs/>
              </w:rPr>
              <w:t xml:space="preserve">Output   </w:t>
            </w:r>
            <w:r>
              <w:rPr>
                <w:rFonts w:ascii="Arial" w:cs="Arial" w:eastAsia="Arial" w:hAnsi="Arial"/>
                <w:b/>
                <w:bCs/>
                <w:color w:val="375623"/>
                <w:sz w:val="20"/>
                <w:szCs w:val="20"/>
              </w:rPr>
              <w:t xml:space="preserve">Deployment Plan</w:t>
            </w:r>
          </w:p>
          <w:p>
            <w:r>
              <w:rPr>
                <w:rFonts w:ascii="Arial" w:cs="Arial" w:eastAsia="Arial" w:hAnsi="Arial"/>
                <w:sz w:val="20"/>
                <w:szCs w:val="20"/>
              </w:rPr>
              <w:t xml:space="preserve">Summarizes deployment strategy including necessary steps and how to perform them.</w:t>
            </w:r>
          </w:p>
        </w:tc>
      </w:tr>
    </w:tbl>
    <w:p>
      <w:r>
        <w:t xml:space="preserve"/>
      </w:r>
    </w:p>
    <w:p>
      <w:pPr>
        <w:spacing w:after="120"/>
      </w:pPr>
      <w:r>
        <w:rPr>
          <w:rFonts w:ascii="Arial" w:cs="Arial" w:eastAsia="Arial" w:hAnsi="Arial"/>
          <w:sz w:val="20"/>
          <w:szCs w:val="20"/>
        </w:rPr>
        <w:t xml:space="preserve">Target deployment scenario: A batch scoring service that ingests new review records daily, computes structured and graph features using frozen TRAIN-derived lookup tables, scores each review with the STRUCT × XGBoost model, and pushes a ranked list of high-risk reviews to a moderation dashboard.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2000"/>
        <w:gridCol w:w="3640"/>
      </w:tblGrid>
      <w:tr>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3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Est. Effort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Serialize model artifacts: save fitted XGBoost, StandardScaler, and all TRAIN-learned lookup tables (reviewer means, restaurant means, date histories, Jaccard bitmasks) as a versioned bundle (model_v1.pkl)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ML Engineer</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 day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Probability calibration: fit isotonic regression on a held-out calibration fold; verify calibration curve before release to ensure risk scores are true probabilities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 Scientist</w:t>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 day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Inference wrapper: create a score_reviews(df) function that accepts a raw review DataFrame, applies the full feature-engineering pipeline using frozen TRAIN lookups, scales, and returns risk_score and low_confidence flag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ML Engineer</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day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REST API or batch job: expose the scoring function via a lightweight FastAPI endpoint or a scheduled Airflow/cron batch job for daily scoring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MLOps Engineer</w:t>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2–3 days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Moderation dashboard integration: surface risk_score, reviewer_id, restaurant_id, rating, ReviewLength, and top feature values in the moderation UI; show low_confidence flag for cold-start reviewers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 / Frontend</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 days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Shadow mode testing: run the model in parallel with human moderation for 2–4 weeks; compare model flags with moderator decisions; tune threshold if false positive rate exceeds 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 Scientist + Ops</w:t>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2–4 weeks</w:t>
            </w:r>
          </w:p>
        </w:tc>
      </w:tr>
    </w:tbl>
    <w:p>
      <w:r>
        <w:t xml:space="preserve"/>
      </w:r>
    </w:p>
    <w:p>
      <w:pPr>
        <w:spacing w:after="120"/>
      </w:pPr>
      <w:r>
        <w:rPr>
          <w:rFonts w:ascii="Arial" w:cs="Arial" w:eastAsia="Arial" w:hAnsi="Arial"/>
          <w:sz w:val="20"/>
          <w:szCs w:val="20"/>
        </w:rPr>
        <w:t xml:space="preserve">Cold-start handling: 73.8% of test reviewers are unseen at scoring time. For unseen reviewers, reviewer-level graph features (PageRank, degree, rating means) fall back to global TRAIN means. The low_confidence flag is set to True for these cases so the moderation team can apply appropriate discretion.</w:t>
      </w:r>
    </w:p>
    <w:p>
      <w:r>
        <w:t xml:space="preserve"/>
      </w:r>
    </w:p>
    <w:p>
      <w:r>
        <w:t xml:space="preserve"/>
      </w:r>
    </w:p>
    <w:p>
      <w:pPr>
        <w:pStyle w:val="Heading2"/>
      </w:pPr>
      <w:r>
        <w:rPr>
          <w:rFonts w:ascii="Arial" w:cs="Arial" w:eastAsia="Arial" w:hAnsi="Arial"/>
          <w:b/>
          <w:bCs/>
          <w:sz w:val="24"/>
          <w:szCs w:val="24"/>
        </w:rPr>
        <w:t xml:space="preserve">6.2 Plan Monitoring and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rPr>
              <w:t xml:space="preserve">Task   </w:t>
            </w:r>
            <w:r>
              <w:rPr>
                <w:rFonts w:ascii="Arial" w:cs="Arial" w:eastAsia="Arial" w:hAnsi="Arial"/>
                <w:b/>
                <w:bCs/>
                <w:color w:val="2E75B6"/>
                <w:sz w:val="20"/>
                <w:szCs w:val="20"/>
              </w:rPr>
              <w:t xml:space="preserve">Plan Monitoring and Maintenance</w:t>
            </w:r>
          </w:p>
          <w:p>
            <w:r>
              <w:rPr>
                <w:rFonts w:ascii="Arial" w:cs="Arial" w:eastAsia="Arial" w:hAnsi="Arial"/>
                <w:sz w:val="20"/>
                <w:szCs w:val="20"/>
              </w:rPr>
              <w:t xml:space="preserve">A careful preparation of a maintenance strategy helps to avoid unnecessarily long periods of incorrect usage of data mining results.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b/>
                <w:bCs/>
              </w:rPr>
              <w:t xml:space="preserve">Output   </w:t>
            </w:r>
            <w:r>
              <w:rPr>
                <w:rFonts w:ascii="Arial" w:cs="Arial" w:eastAsia="Arial" w:hAnsi="Arial"/>
                <w:b/>
                <w:bCs/>
                <w:color w:val="375623"/>
                <w:sz w:val="20"/>
                <w:szCs w:val="20"/>
              </w:rPr>
              <w:t xml:space="preserve">Monitoring and Maintenance Plan</w:t>
            </w:r>
          </w:p>
          <w:p>
            <w:r>
              <w:rPr>
                <w:rFonts w:ascii="Arial" w:cs="Arial" w:eastAsia="Arial" w:hAnsi="Arial"/>
                <w:sz w:val="20"/>
                <w:szCs w:val="20"/>
              </w:rPr>
              <w:t xml:space="preserve">Summarizes monitoring and maintenance strategy including necessary steps and how to perform them.</w:t>
            </w:r>
          </w:p>
        </w:tc>
      </w:tr>
    </w:tbl>
    <w:p>
      <w:r>
        <w:t xml:space="preserve"/>
      </w:r>
    </w:p>
    <w:p>
      <w:pPr>
        <w:spacing w:after="120"/>
      </w:pPr>
      <w:r>
        <w:rPr>
          <w:rFonts w:ascii="Arial" w:cs="Arial" w:eastAsia="Arial" w:hAnsi="Arial"/>
          <w:sz w:val="20"/>
          <w:szCs w:val="20"/>
        </w:rPr>
        <w:t xml:space="preserve">Key performance metrics monitored weekly: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Alert Threshold</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AUROC on labeled sample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0.93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0.90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 retraining investigation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Precision@top-5% flagged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 0.95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&lt; 0.90</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Review recent false positives; adjust threshold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False positive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 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Raise classification threshold; investigate feature drift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 reviews with cold-start flag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Stable (baseline ± 5 pp)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&gt; +15 pp spike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Check for influx of new reviewer accounts (possible bot wave)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 distribution shift (KS test)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 &gt; 0.05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 ≤ 0.05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Inspect new review batches; possible concept drift</w:t>
            </w:r>
          </w:p>
        </w:tc>
      </w:tr>
    </w:tbl>
    <w:p>
      <w:r>
        <w:t xml:space="preserve"/>
      </w:r>
    </w:p>
    <w:p>
      <w:pPr>
        <w:spacing w:after="120"/>
      </w:pPr>
      <w:r>
        <w:rPr>
          <w:rFonts w:ascii="Arial" w:cs="Arial" w:eastAsia="Arial" w:hAnsi="Arial"/>
          <w:sz w:val="20"/>
          <w:szCs w:val="20"/>
        </w:rPr>
        <w:t xml:space="preserve">Feature drift monitoring: Compute the distribution of each of the 33 STRUCT features on the latest 7-day window and compare with the TRAIN distribution using a KS test or Population Stability Index (PSI). PSI &gt; 0.2 on any behavioral feature (e.g., friendCount, reviewUsefulCount) triggers a data-quality alert — platform UI changes or scraping artifacts may have shifted the distribution.</w:t>
      </w:r>
    </w:p>
    <w:p>
      <w:r>
        <w:t xml:space="preserve"/>
      </w:r>
    </w:p>
    <w:p>
      <w:pPr>
        <w:spacing w:after="120"/>
      </w:pPr>
      <w:r>
        <w:rPr>
          <w:rFonts w:ascii="Arial" w:cs="Arial" w:eastAsia="Arial" w:hAnsi="Arial"/>
          <w:sz w:val="20"/>
          <w:szCs w:val="20"/>
        </w:rPr>
        <w:t xml:space="preserve">Model retraining schedule: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Quarterly (scheduled)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Retrain on all accumulated labeled data; re-run RandomizedSearchCV (40 iterations); compare holdout AUROC; replace production model if improved by &gt; 0.005.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AUROC drop alert (&lt; 0.90)</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Emergency retraining on recent labeled window; root-cause analysis to determine whether drift is in features, labels, or platform behavior.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Major platform change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feature pipeline update and retraining if new review fields or user features are introduced.</w:t>
            </w:r>
          </w:p>
        </w:tc>
      </w:tr>
    </w:tbl>
    <w:p>
      <w:r>
        <w:t xml:space="preserve"/>
      </w:r>
    </w:p>
    <w:p>
      <w:pPr>
        <w:spacing w:after="120"/>
      </w:pPr>
      <w:r>
        <w:rPr>
          <w:rFonts w:ascii="Arial" w:cs="Arial" w:eastAsia="Arial" w:hAnsi="Arial"/>
          <w:sz w:val="20"/>
          <w:szCs w:val="20"/>
        </w:rPr>
        <w:t xml:space="preserve">Labeling strategy: Model predictions flagged as high-risk and subsequently reviewed by a human moderator can be used as new labeled data. Confirmed fakes are added to the retraining set. This creates a feedback loop that incrementally improves the model over time.</w:t>
      </w:r>
    </w:p>
    <w:p>
      <w:r>
        <w:t xml:space="preserve"/>
      </w:r>
    </w:p>
    <w:p>
      <w:r>
        <w:t xml:space="preserve"/>
      </w:r>
    </w:p>
    <w:p>
      <w:pPr>
        <w:pStyle w:val="Heading2"/>
      </w:pPr>
      <w:r>
        <w:rPr>
          <w:rFonts w:ascii="Arial" w:cs="Arial" w:eastAsia="Arial" w:hAnsi="Arial"/>
          <w:b/>
          <w:bCs/>
          <w:sz w:val="24"/>
          <w:szCs w:val="24"/>
        </w:rPr>
        <w:t xml:space="preserve">6.3 Produce Final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rPr>
              <w:t xml:space="preserve">Task   </w:t>
            </w:r>
            <w:r>
              <w:rPr>
                <w:rFonts w:ascii="Arial" w:cs="Arial" w:eastAsia="Arial" w:hAnsi="Arial"/>
                <w:b/>
                <w:bCs/>
                <w:color w:val="2E75B6"/>
                <w:sz w:val="20"/>
                <w:szCs w:val="20"/>
              </w:rPr>
              <w:t xml:space="preserve">Produce Final Report</w:t>
            </w:r>
          </w:p>
          <w:p>
            <w:r>
              <w:rPr>
                <w:rFonts w:ascii="Arial" w:cs="Arial" w:eastAsia="Arial" w:hAnsi="Arial"/>
                <w:sz w:val="20"/>
                <w:szCs w:val="20"/>
              </w:rPr>
              <w:t xml:space="preserve">At the end of the project, the project leader and his team write up a final report. This report summarizes the project and its experiences or presents the data mining result(s).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b/>
                <w:bCs/>
              </w:rPr>
              <w:t xml:space="preserve">Output   </w:t>
            </w:r>
            <w:r>
              <w:rPr>
                <w:rFonts w:ascii="Arial" w:cs="Arial" w:eastAsia="Arial" w:hAnsi="Arial"/>
                <w:b/>
                <w:bCs/>
                <w:color w:val="375623"/>
                <w:sz w:val="20"/>
                <w:szCs w:val="20"/>
              </w:rPr>
              <w:t xml:space="preserve">Final Report</w:t>
            </w:r>
          </w:p>
          <w:p>
            <w:r>
              <w:rPr>
                <w:rFonts w:ascii="Arial" w:cs="Arial" w:eastAsia="Arial" w:hAnsi="Arial"/>
                <w:sz w:val="20"/>
                <w:szCs w:val="20"/>
              </w:rPr>
              <w:t xml:space="preserve">To be completed at the end of the project.</w:t>
            </w:r>
          </w:p>
        </w:tc>
      </w:tr>
    </w:tbl>
    <w:p>
      <w:r>
        <w:t xml:space="preserve"/>
      </w:r>
    </w:p>
    <w:p>
      <w:pPr>
        <w:spacing w:after="120"/>
      </w:pPr>
      <w:r>
        <w:rPr>
          <w:rFonts w:ascii="Arial" w:cs="Arial" w:eastAsia="Arial" w:hAnsi="Arial"/>
          <w:sz w:val="20"/>
          <w:szCs w:val="20"/>
        </w:rPr>
        <w:t xml:space="preserve">This section will be completed as a separate deliverable at the conclusion of the project, incorporating results from all CRISP-DM phases (HW1–HW4) along with the final presentation.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b/>
                <w:bCs/>
              </w:rPr>
              <w:t xml:space="preserve">Output   </w:t>
            </w:r>
            <w:r>
              <w:rPr>
                <w:rFonts w:ascii="Arial" w:cs="Arial" w:eastAsia="Arial" w:hAnsi="Arial"/>
                <w:b/>
                <w:bCs/>
                <w:color w:val="375623"/>
                <w:sz w:val="20"/>
                <w:szCs w:val="20"/>
              </w:rPr>
              <w:t xml:space="preserve">Final Presentation</w:t>
            </w:r>
          </w:p>
          <w:p>
            <w:r>
              <w:rPr>
                <w:rFonts w:ascii="Arial" w:cs="Arial" w:eastAsia="Arial" w:hAnsi="Arial"/>
                <w:sz w:val="20"/>
                <w:szCs w:val="20"/>
              </w:rPr>
              <w:t xml:space="preserve">To be completed at the end of the project.</w:t>
            </w:r>
          </w:p>
        </w:tc>
      </w:tr>
    </w:tbl>
    <w:p>
      <w:r>
        <w:t xml:space="preserve"/>
      </w:r>
    </w:p>
    <w:p>
      <w:pPr>
        <w:spacing w:after="120"/>
      </w:pPr>
      <w:r>
        <w:rPr>
          <w:rFonts w:ascii="Arial" w:cs="Arial" w:eastAsia="Arial" w:hAnsi="Arial"/>
          <w:sz w:val="20"/>
          <w:szCs w:val="20"/>
        </w:rPr>
        <w:t xml:space="preserve">The final presentation (fake_reviews_presentation.pptx — 23 slides) has been prepared separately and covers the full CRISP-DM pipeline for a 30-minute oral presentation.</w:t>
      </w:r>
    </w:p>
    <w:p>
      <w:r>
        <w:t xml:space="preserve"/>
      </w:r>
    </w:p>
    <w:p>
      <w:r>
        <w:t xml:space="preserve"/>
      </w:r>
    </w:p>
    <w:p>
      <w:pPr>
        <w:pStyle w:val="Heading2"/>
      </w:pPr>
      <w:r>
        <w:rPr>
          <w:rFonts w:ascii="Arial" w:cs="Arial" w:eastAsia="Arial" w:hAnsi="Arial"/>
          <w:b/>
          <w:bCs/>
          <w:sz w:val="24"/>
          <w:szCs w:val="24"/>
        </w:rPr>
        <w:t xml:space="preserve">6.4 Review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b/>
                <w:bCs/>
              </w:rPr>
              <w:t xml:space="preserve">Task   </w:t>
            </w:r>
            <w:r>
              <w:rPr>
                <w:rFonts w:ascii="Arial" w:cs="Arial" w:eastAsia="Arial" w:hAnsi="Arial"/>
                <w:b/>
                <w:bCs/>
                <w:color w:val="2E75B6"/>
                <w:sz w:val="20"/>
                <w:szCs w:val="20"/>
              </w:rPr>
              <w:t xml:space="preserve">Review Project</w:t>
            </w:r>
          </w:p>
          <w:p>
            <w:r>
              <w:rPr>
                <w:rFonts w:ascii="Arial" w:cs="Arial" w:eastAsia="Arial" w:hAnsi="Arial"/>
                <w:sz w:val="20"/>
                <w:szCs w:val="20"/>
              </w:rPr>
              <w:t xml:space="preserve">Assess what went right and what went wrong, what was done well and what needs to be improved.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7EE" w:val="clear"/>
            <w:tcMar>
              <w:top w:type="dxa" w:w="80"/>
              <w:left w:type="dxa" w:w="120"/>
              <w:bottom w:type="dxa" w:w="80"/>
              <w:right w:type="dxa" w:w="120"/>
            </w:tcMar>
          </w:tcPr>
          <w:p>
            <w:r>
              <w:rPr>
                <w:b/>
                <w:bCs/>
              </w:rPr>
              <w:t xml:space="preserve">Output   </w:t>
            </w:r>
            <w:r>
              <w:rPr>
                <w:rFonts w:ascii="Arial" w:cs="Arial" w:eastAsia="Arial" w:hAnsi="Arial"/>
                <w:b/>
                <w:bCs/>
                <w:color w:val="375623"/>
                <w:sz w:val="20"/>
                <w:szCs w:val="20"/>
              </w:rPr>
              <w:t xml:space="preserve">Experience Documentation</w:t>
            </w:r>
          </w:p>
          <w:p>
            <w:r>
              <w:rPr>
                <w:rFonts w:ascii="Arial" w:cs="Arial" w:eastAsia="Arial" w:hAnsi="Arial"/>
                <w:sz w:val="20"/>
                <w:szCs w:val="20"/>
              </w:rPr>
              <w:t xml:space="preserve">Summarizes important experiences made during the project including pitfalls, misleading approaches, and hints for similar situations.</w:t>
            </w:r>
          </w:p>
        </w:tc>
      </w:tr>
    </w:tbl>
    <w:p>
      <w:r>
        <w:t xml:space="preserve"/>
      </w:r>
    </w:p>
    <w:p>
      <w:pPr>
        <w:spacing w:after="120"/>
      </w:pPr>
      <w:r>
        <w:rPr>
          <w:rFonts w:ascii="Arial" w:cs="Arial" w:eastAsia="Arial" w:hAnsi="Arial"/>
          <w:sz w:val="20"/>
          <w:szCs w:val="20"/>
        </w:rPr>
        <w:t xml:space="preserve">What went well: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Area</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Observation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Graph feature engineering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Behavioral + graph features dominate text features by a large margin (AUROC 0.949 vs. 0.755). The CRISP-DM-guided design of computing all aggregates on TRAIN only prevented leakage.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Dataset suitability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The Yelp-style dataset had clear reviewer and restaurant identifiers, enabling a clean bipartite graph without workarounds or proxy identifiers.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Factorial experiment design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Running 3 feature sets × 3 classifiers with fixed configurations cleanly separated feature contribution from model capacity, making the comparison unambiguous.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Leakage prevention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An explicit leakage-check cell (Section 3.2) and the TRAIN-only graph rebuild in Section 5b avoided a critical mistake found in an earlier version of the notebook.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Reproducibility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artifacts (clean CSVs, node/edge tables, graph pickle, model features, fitted models) are saved in artifacts/ and the notebook runs end-to-end from a clean environment.</w:t>
            </w:r>
          </w:p>
        </w:tc>
      </w:tr>
    </w:tbl>
    <w:p>
      <w:r>
        <w:t xml:space="preserve"/>
      </w:r>
    </w:p>
    <w:p>
      <w:pPr>
        <w:spacing w:after="120"/>
      </w:pPr>
      <w:r>
        <w:rPr>
          <w:rFonts w:ascii="Arial" w:cs="Arial" w:eastAsia="Arial" w:hAnsi="Arial"/>
          <w:sz w:val="20"/>
          <w:szCs w:val="20"/>
        </w:rPr>
        <w:t xml:space="preserve">What was difficult / lessons learned: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Area</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Lesson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Cold-start reviewers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73.8% of test reviewers were unseen — almost three-quarters of the test set could not benefit from reviewer-level graph features. Future work should engineer features that work for first-time reviewers (e.g., device fingerprint, IP subnet range, text-only signals).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Leakage in the first version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An earlier iteration computed PageRank and rating deviations on concat([train, test]). Catching this required a full rebuild of the advanced feature section. Key lesson: always build all graph statistics on TRAIN only and audit every aggregate for data flow from test to train.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features add little 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Despite adding 5,000 TF-IDF dimensions, HYBRID ≈ STRUCT for all classifiers. For this dataset, discriminative signal lives in reviewer reputation and interaction structure, not in review wording. Investing in NLP would have been wasted effort.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Hyperparameter tuning outcome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RandomizedSearchCV (40 iterations) produced a gain of less than 0.002 AUROC over the fixed configuration. The initial fixed parameter choices were well-calibrated. For future projects with similar datasets, the XGBoost defaults used here are a good starting 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Probability calibration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model was not calibrated. For a moderation queue where risk scores need to be interpreted as probabilities (e.g., 'this review has a 90% chance of being fake'), isotonic regression or Platt scaling should be applied before deployment. This is a one-day task that significantly improves operational usefulness.</w:t>
            </w:r>
          </w:p>
        </w:tc>
      </w:tr>
    </w:tbl>
    <w:p>
      <w:r>
        <w:t xml:space="preserve"/>
      </w:r>
    </w:p>
    <w:p>
      <w:pPr>
        <w:spacing w:after="120"/>
      </w:pPr>
      <w:r>
        <w:rPr>
          <w:rFonts w:ascii="Arial" w:cs="Arial" w:eastAsia="Arial" w:hAnsi="Arial"/>
          <w:sz w:val="20"/>
          <w:szCs w:val="20"/>
        </w:rPr>
        <w:t xml:space="preserve">Hints for similar projects: (1) Graph/behavioral features are the strongest signal for fake review detection — invest here first. (2) Always audit every feature for train-to-test information flow before any modeling. (3) A balanced dataset enables use of plain accuracy alongside AUROC without special handling. (4) A factorial design is the clearest way to separate feature and model effects in an academic or business project. (5) Calibrate model outputs before integrating risk scores into a decision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2026-06-06T18:54:11.658Z</dcterms:created>
  <dcterms:modified xsi:type="dcterms:W3CDTF">2026-06-06T18:54:11.658Z</dcterms:modified>
</cp:coreProperties>
</file>

<file path=docProps/custom.xml><?xml version="1.0" encoding="utf-8"?>
<Properties xmlns="http://schemas.openxmlformats.org/officeDocument/2006/custom-properties" xmlns:vt="http://schemas.openxmlformats.org/officeDocument/2006/docPropsVTypes"/>
</file>