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The CRISP-DM Process Model</w:t>
      </w:r>
    </w:p>
    <w:p>
      <w:pPr>
        <w:spacing w:after="100"/>
        <w:jc w:val="center"/>
      </w:pPr>
      <w:r>
        <w:rPr>
          <w:rFonts w:ascii="Arial" w:cs="Arial" w:eastAsia="Arial" w:hAnsi="Arial"/>
          <w:sz w:val="22"/>
          <w:szCs w:val="22"/>
        </w:rPr>
        <w:t xml:space="preserve">Project: Graph-Based Fake Review Detection Using Reviewer–Restaurant Networks</w:t>
      </w:r>
    </w:p>
    <w:p>
      <w:pPr>
        <w:spacing w:after="100"/>
        <w:jc w:val="center"/>
      </w:pPr>
      <w:r>
        <w:rPr>
          <w:rFonts w:ascii="Arial" w:cs="Arial" w:eastAsia="Arial" w:hAnsi="Arial"/>
          <w:sz w:val="22"/>
          <w:szCs w:val="22"/>
        </w:rPr>
        <w:t xml:space="preserve">Project Group 4</w:t>
      </w:r>
    </w:p>
    <w:p>
      <w:pPr>
        <w:spacing w:after="300"/>
        <w:jc w:val="center"/>
      </w:pPr>
      <w:r>
        <w:rPr>
          <w:rFonts w:ascii="Arial" w:cs="Arial" w:eastAsia="Arial" w:hAnsi="Arial"/>
          <w:sz w:val="22"/>
          <w:szCs w:val="22"/>
        </w:rPr>
        <w:t xml:space="preserve">Students: Smeh Diab, Nir Levon, Shir Fox, Neta Nachteiler</w:t>
      </w:r>
    </w:p>
    <w:p>
      <w:pPr>
        <w:pStyle w:val="Heading1"/>
      </w:pPr>
      <w:r>
        <w:rPr>
          <w:rFonts w:ascii="Arial" w:cs="Arial" w:eastAsia="Arial" w:hAnsi="Arial"/>
          <w:b/>
          <w:bCs/>
          <w:sz w:val="28"/>
          <w:szCs w:val="28"/>
        </w:rPr>
        <w:t xml:space="preserve">Modeling</w:t>
      </w:r>
    </w:p>
    <w:p>
      <w:pPr>
        <w:pStyle w:val="Heading2"/>
      </w:pPr>
      <w:r>
        <w:rPr>
          <w:rFonts w:ascii="Arial" w:cs="Arial" w:eastAsia="Arial" w:hAnsi="Arial"/>
          <w:b/>
          <w:bCs/>
          <w:sz w:val="24"/>
          <w:szCs w:val="24"/>
        </w:rPr>
        <w:t xml:space="preserve">4.1 Select Modeling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Select Modeling Technique</w:t>
            </w:r>
          </w:p>
          <w:p>
            <w:r>
              <w:rPr>
                <w:rFonts w:ascii="Arial" w:cs="Arial" w:eastAsia="Arial" w:hAnsi="Arial"/>
                <w:sz w:val="20"/>
                <w:szCs w:val="20"/>
              </w:rPr>
              <w:t xml:space="preserve">As the first step in modeling, select the actual modeling technique that is to be used initially. If multiple techniques are applied, perform this task for each technique separately.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Modeling Technique</w:t>
            </w:r>
          </w:p>
          <w:p>
            <w:r>
              <w:rPr>
                <w:rFonts w:ascii="Arial" w:cs="Arial" w:eastAsia="Arial" w:hAnsi="Arial"/>
                <w:sz w:val="20"/>
                <w:szCs w:val="20"/>
              </w:rPr>
              <w:t xml:space="preserve">This output refers to the actual modeling technique that is used.</w:t>
            </w:r>
          </w:p>
        </w:tc>
      </w:tr>
    </w:tbl>
    <w:p>
      <w:r>
        <w:t xml:space="preserve"/>
      </w:r>
    </w:p>
    <w:p>
      <w:pPr>
        <w:spacing w:after="120"/>
      </w:pPr>
      <w:r>
        <w:rPr>
          <w:rFonts w:ascii="Arial" w:cs="Arial" w:eastAsia="Arial" w:hAnsi="Arial"/>
          <w:sz w:val="20"/>
          <w:szCs w:val="20"/>
        </w:rPr>
        <w:t xml:space="preserve">We evaluate a full factorial design of 3 feature sets × 3 classifiers = 9 experiments. The three classifiers are described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Technique</w:t>
            </w:r>
          </w:p>
        </w:tc>
        <w:tc>
          <w:tcPr>
            <w:tcW w:type="dxa" w:w="7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Justification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Interpretable linear baseline. Works well with high-dimensional sparse TF-IDF (TEXT feature set). Regularized with C=1.0.</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7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Non-linear ensemble; handles mixed numeric/sparse features without scaling. Robust to outliers and irrelevant features. n_estimators=300.</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 boosting with efficient handling of structured features. Strong baseline for tabular data. Fixed config: n_estimators=400, max_depth=5, learning_rate=0.08, subsample=0.9, colsample_bytree=0.9.</w:t>
            </w:r>
          </w:p>
        </w:tc>
      </w:tr>
    </w:tbl>
    <w:p>
      <w:r>
        <w:t xml:space="preserve"/>
      </w:r>
    </w:p>
    <w:p>
      <w:pPr>
        <w:spacing w:after="120"/>
      </w:pPr>
      <w:r>
        <w:rPr>
          <w:rFonts w:ascii="Arial" w:cs="Arial" w:eastAsia="Arial" w:hAnsi="Arial"/>
          <w:sz w:val="20"/>
          <w:szCs w:val="20"/>
        </w:rPr>
        <w:t xml:space="preserve">Each technique is applied to three feature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 Set</w:t>
            </w:r>
          </w:p>
        </w:tc>
        <w:tc>
          <w:tcPr>
            <w:tcW w:type="dxa" w:w="7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TF-IDF bag-of-words (unigrams + bigrams, max 5,000 features) over the review text field.</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STRUCT</w:t>
            </w:r>
          </w:p>
        </w:tc>
        <w:tc>
          <w:tcPr>
            <w:tcW w:type="dxa" w:w="7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33 structured and graph-derived features: 12 behavioral profile features (friendCount, reviewCount, usefulCount, etc.) + 21 graph features (PageRank, betweenness centrality, Jaccard similarity, activity burst counts, rating deviation, reviewer degree, restaurant degree, component size). All aggregates computed on TRAIN only.</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Concatenation of TF-IDF sparse matrix and standardized structured features (5,033 total dimensions). Tests whether text adds information on top of graph/behavioral features.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Modeling Assumptions</w:t>
            </w:r>
          </w:p>
          <w:p>
            <w:r>
              <w:rPr>
                <w:rFonts w:ascii="Arial" w:cs="Arial" w:eastAsia="Arial" w:hAnsi="Arial"/>
                <w:sz w:val="20"/>
                <w:szCs w:val="20"/>
              </w:rPr>
              <w:t xml:space="preserve">Many modeling techniques make specific assumptions about the data, data quality or the data format.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Technique</w:t>
            </w:r>
          </w:p>
        </w:tc>
        <w:tc>
          <w:tcPr>
            <w:tcW w:type="dxa" w:w="7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Assumptions and Handling</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Assumes linear separability. For the STRUCT and HYBRID sets, StandardScaler is fit on TRAIN and applied to TEST to normalize numeric features. No scaling is applied to the sparse TF-IDF matrix (already normalized by the vectorizer).</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7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distributional assumption. Scale-invariant; does not require feature normalization. Can handle both dense (STRUCT) and sparse (TEXT/HYBRID) input.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 boosting on decision trees; no normalization required. Assumes features are meaningful signals. For sparse TEXT/HYBRID, XGBoost accepts scipy sparse matrices directly. All graph aggregates were computed on TRAIN only to satisfy the train-test isolation assumption.</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models</w:t>
            </w:r>
          </w:p>
        </w:tc>
        <w:tc>
          <w:tcPr>
            <w:tcW w:type="dxa" w:w="7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Binary classification (label: 1=fake, 0=genuine). Dataset is approximately balanced (50.4% fake / 49.6% genuine in training), so plain accuracy is meaningful and no class-weight rebalancing was applied. Evaluation uses AUROC and PR-AUC as primary metrics alongside Accuracy, Precision, Recall, and F1.</w:t>
            </w:r>
          </w:p>
        </w:tc>
      </w:tr>
    </w:tbl>
    <w:p>
      <w:r>
        <w:t xml:space="preserve"/>
      </w:r>
    </w:p>
    <w:p>
      <w:r>
        <w:t xml:space="preserve"/>
      </w:r>
    </w:p>
    <w:p>
      <w:pPr>
        <w:pStyle w:val="Heading2"/>
      </w:pPr>
      <w:r>
        <w:rPr>
          <w:rFonts w:ascii="Arial" w:cs="Arial" w:eastAsia="Arial" w:hAnsi="Arial"/>
          <w:b/>
          <w:bCs/>
          <w:sz w:val="24"/>
          <w:szCs w:val="24"/>
        </w:rPr>
        <w:t xml:space="preserve">4.2 Generate Test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Generate Test Design</w:t>
            </w:r>
          </w:p>
          <w:p>
            <w:r>
              <w:rPr>
                <w:rFonts w:ascii="Arial" w:cs="Arial" w:eastAsia="Arial" w:hAnsi="Arial"/>
                <w:sz w:val="20"/>
                <w:szCs w:val="20"/>
              </w:rPr>
              <w:t xml:space="preserve">Prior to building a model, a procedure needs to be defined to test the model's quality and validity.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Test Design</w:t>
            </w:r>
          </w:p>
          <w:p>
            <w:r>
              <w:rPr>
                <w:rFonts w:ascii="Arial" w:cs="Arial" w:eastAsia="Arial" w:hAnsi="Arial"/>
                <w:sz w:val="20"/>
                <w:szCs w:val="20"/>
              </w:rPr>
              <w:t xml:space="preserve">This deliverable describes the intended plan for training, testing and evaluating the models.</w:t>
            </w:r>
          </w:p>
        </w:tc>
      </w:tr>
    </w:tbl>
    <w:p>
      <w:r>
        <w:t xml:space="preserve"/>
      </w:r>
    </w:p>
    <w:p>
      <w:pPr>
        <w:spacing w:after="120"/>
      </w:pPr>
      <w:r>
        <w:rPr>
          <w:rFonts w:ascii="Arial" w:cs="Arial" w:eastAsia="Arial" w:hAnsi="Arial"/>
          <w:sz w:val="20"/>
          <w:szCs w:val="20"/>
        </w:rPr>
        <w:t xml:space="preserve">The test design uses the pre-defined train/test file split provided with the dataset. No additional splitting of the training file is performed for the main 3×3 experiment. A 5-fold cross-validation sanity check is additionally run on the best-performing configuration.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Design Element</w:t>
            </w:r>
          </w:p>
        </w:tc>
        <w:tc>
          <w:tcPr>
            <w:tcW w:type="dxa" w:w="6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set</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new_data_train.csv — 9,929 reviews. Used exclusively for fitting models, StandardScaler, TF-IDF vectorizer, and all graph aggregates.</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Test set</w:t>
            </w:r>
          </w:p>
        </w:tc>
        <w:tc>
          <w:tcPr>
            <w:tcW w:type="dxa" w:w="6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new_data_test.csv — 2,483 reviews. Held-out throughout all feature engineering and model fitting. Used only for final evaluation.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Label distribution (train)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4,935 fake (49.7%) / 4,994 genuine (50.3%) — balanced; no oversampling applied.</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Leakage prevention</w:t>
            </w:r>
          </w:p>
        </w:tc>
        <w:tc>
          <w:tcPr>
            <w:tcW w:type="dxa" w:w="6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graph statistics (PageRank, rating means, activity burst counts, Jaccard bitmasks) are computed exclusively on the TRAIN graph and TRAIN rows, then mapped to TEST via lookup tables. Test edges are never added to the graph.</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pipeline isolation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StandardScaler.fit_transform applied to TRAIN; StandardScaler.transform only applied to TEST. TF-IDF vocabulary fitted on TRAIN text only.</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Cross-validation</w:t>
            </w:r>
          </w:p>
        </w:tc>
        <w:tc>
          <w:tcPr>
            <w:tcW w:type="dxa" w:w="6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5-fold Stratified K-Fold on TRAIN, applied to STRUCT × XGBoost (the best-performing combination) as a sanity check. CV AUROC = 0.969 ± 0.003, confirming the model is not overfitting.</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evaluation metrics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AUROC (main ranking metric), PR-AUC, F1-Score, Precision, Recall, Accuracy. Precision@top-5% is computed to simulate a moderation queue use case.</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Experiment structure</w:t>
            </w:r>
          </w:p>
        </w:tc>
        <w:tc>
          <w:tcPr>
            <w:tcW w:type="dxa" w:w="6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 factorial: 3 feature sets × 3 classifiers = 9 experiments, all evaluated on the same held-out test set with identical evaluation code.</w:t>
            </w:r>
          </w:p>
        </w:tc>
      </w:tr>
    </w:tbl>
    <w:p>
      <w:r>
        <w:t xml:space="preserve"/>
      </w:r>
    </w:p>
    <w:p>
      <w:r>
        <w:t xml:space="preserve"/>
      </w:r>
    </w:p>
    <w:p>
      <w:pPr>
        <w:pStyle w:val="Heading2"/>
      </w:pPr>
      <w:r>
        <w:rPr>
          <w:rFonts w:ascii="Arial" w:cs="Arial" w:eastAsia="Arial" w:hAnsi="Arial"/>
          <w:b/>
          <w:bCs/>
          <w:sz w:val="24"/>
          <w:szCs w:val="24"/>
        </w:rPr>
        <w:t xml:space="preserve">4.3 Build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Build Model</w:t>
            </w:r>
          </w:p>
          <w:p>
            <w:r>
              <w:rPr>
                <w:rFonts w:ascii="Arial" w:cs="Arial" w:eastAsia="Arial" w:hAnsi="Arial"/>
                <w:sz w:val="20"/>
                <w:szCs w:val="20"/>
              </w:rPr>
              <w:t xml:space="preserve">Run the modeling tool on the prepared dataset to create one or more models.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Parameter Settings</w:t>
            </w:r>
          </w:p>
          <w:p>
            <w:r>
              <w:rPr>
                <w:rFonts w:ascii="Arial" w:cs="Arial" w:eastAsia="Arial" w:hAnsi="Arial"/>
                <w:sz w:val="20"/>
                <w:szCs w:val="20"/>
              </w:rPr>
              <w:t xml:space="preserve">With any modeling tool, there are often a large number of parameters that can be adjusted. This report lists the parameters and their chosen values, along with the rationale for the choice.</w:t>
            </w:r>
          </w:p>
        </w:tc>
      </w:tr>
    </w:tbl>
    <w:p>
      <w:r>
        <w:t xml:space="preserve"/>
      </w:r>
    </w:p>
    <w:p>
      <w:pPr>
        <w:spacing w:after="120"/>
      </w:pPr>
      <w:r>
        <w:rPr>
          <w:rFonts w:ascii="Arial" w:cs="Arial" w:eastAsia="Arial" w:hAnsi="Arial"/>
          <w:sz w:val="20"/>
          <w:szCs w:val="20"/>
        </w:rPr>
        <w:t xml:space="preserve">Fixed configurations are used across all 9 experiments to isolate the effect of the feature set from the effect of the classifier. No tuning is applied at this stage (tuning is addressed in 4.4).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4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 Rationale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max_iter</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 — ensures convergence on high-dimensional TF-IDF input</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 (regularization)</w:t>
            </w:r>
          </w:p>
        </w:tc>
        <w:tc>
          <w:tcPr>
            <w:tcW w:type="dxa" w:w="4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 — default L2 regularization; no tuning at this stage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random_state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 — for reproducibility</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n_estimators</w:t>
            </w:r>
          </w:p>
        </w:tc>
        <w:tc>
          <w:tcPr>
            <w:tcW w:type="dxa" w:w="4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300 — large enough for stable estimates without excessive runtime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random_state / n_jobs</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 / -1 — reproducible; uses all CPU cores</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n_estimators</w:t>
            </w:r>
          </w:p>
        </w:tc>
        <w:tc>
          <w:tcPr>
            <w:tcW w:type="dxa" w:w="4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400 — sufficient boosting rounds for structured features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max_depth</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 moderate depth; prevents overfitting on 33 features</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learning_rate</w:t>
            </w:r>
          </w:p>
        </w:tc>
        <w:tc>
          <w:tcPr>
            <w:tcW w:type="dxa" w:w="4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0.08 — standard value for medium-sized datasets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subsample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 — row subsampling for variance reduction</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colsample_bytree</w:t>
            </w:r>
          </w:p>
        </w:tc>
        <w:tc>
          <w:tcPr>
            <w:tcW w:type="dxa" w:w="4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 — column subsampling per tree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eval_metric / random_state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logloss / 42</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Feature preprocessing</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StandardScaler</w:t>
            </w:r>
          </w:p>
        </w:tc>
        <w:tc>
          <w:tcPr>
            <w:tcW w:type="dxa" w:w="4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Fit on STRUCT train features; applied to STRUCT test features. Not applied to TF-IDF (already normalized).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TF-IDF</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max_features=5,000, ngram_range=(1,2); fit on train review_text only.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Models</w:t>
            </w:r>
          </w:p>
          <w:p>
            <w:r>
              <w:rPr>
                <w:rFonts w:ascii="Arial" w:cs="Arial" w:eastAsia="Arial" w:hAnsi="Arial"/>
                <w:sz w:val="20"/>
                <w:szCs w:val="20"/>
              </w:rPr>
              <w:t xml:space="preserve">Run the modeling tool on the prepared data set to create one or more models.</w:t>
            </w:r>
          </w:p>
        </w:tc>
      </w:tr>
    </w:tbl>
    <w:p>
      <w:r>
        <w:t xml:space="preserve"/>
      </w:r>
    </w:p>
    <w:p>
      <w:pPr>
        <w:spacing w:after="120"/>
      </w:pPr>
      <w:r>
        <w:rPr>
          <w:rFonts w:ascii="Arial" w:cs="Arial" w:eastAsia="Arial" w:hAnsi="Arial"/>
          <w:sz w:val="20"/>
          <w:szCs w:val="20"/>
        </w:rPr>
        <w:t xml:space="preserve">Nine models were trained using the 3×3 factorial design. Training matrix dimensions: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 Set</w:t>
            </w:r>
          </w:p>
        </w:tc>
        <w:tc>
          <w:tcPr>
            <w:tcW w:type="dxa" w:w="3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Matrix Shape</w:t>
            </w:r>
          </w:p>
        </w:tc>
        <w:tc>
          <w:tcPr>
            <w:tcW w:type="dxa" w:w="4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3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(9,929 × 5,000)</w:t>
            </w:r>
          </w:p>
        </w:tc>
        <w:tc>
          <w:tcPr>
            <w:tcW w:type="dxa" w:w="4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TF-IDF sparse matrix — unigrams and bigrams from review text</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STRUCT</w:t>
            </w:r>
          </w:p>
        </w:tc>
        <w:tc>
          <w:tcPr>
            <w:tcW w:type="dxa" w:w="3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(9,929 × 33)</w:t>
            </w:r>
          </w:p>
        </w:tc>
        <w:tc>
          <w:tcPr>
            <w:tcW w:type="dxa" w:w="4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Dense matrix: 12 behavioral + 21 graph-derived features, all scaled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w:t>
            </w:r>
          </w:p>
        </w:tc>
        <w:tc>
          <w:tcPr>
            <w:tcW w:type="dxa" w:w="3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(9,929 × 5,033)</w:t>
            </w:r>
          </w:p>
        </w:tc>
        <w:tc>
          <w:tcPr>
            <w:tcW w:type="dxa" w:w="4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Sparse matrix: TF-IDF columns horizontally stacked with scaled STRUCT features</w:t>
            </w:r>
          </w:p>
        </w:tc>
      </w:tr>
    </w:tbl>
    <w:p>
      <w:r>
        <w:t xml:space="preserve"/>
      </w:r>
    </w:p>
    <w:p>
      <w:pPr>
        <w:spacing w:after="120"/>
      </w:pPr>
      <w:r>
        <w:rPr>
          <w:rFonts w:ascii="Arial" w:cs="Arial" w:eastAsia="Arial" w:hAnsi="Arial"/>
          <w:sz w:val="20"/>
          <w:szCs w:val="20"/>
        </w:rPr>
        <w:t xml:space="preserve">All 9 models were fitted on the TRAIN set and evaluated on the held-out TEST 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Model Description</w:t>
            </w:r>
          </w:p>
          <w:p>
            <w:r>
              <w:rPr>
                <w:rFonts w:ascii="Arial" w:cs="Arial" w:eastAsia="Arial" w:hAnsi="Arial"/>
                <w:sz w:val="20"/>
                <w:szCs w:val="20"/>
              </w:rPr>
              <w:t xml:space="preserve">Describe the resultant model and assess its expected accuracy, robustness, and possible shortcomings.</w:t>
            </w:r>
          </w:p>
        </w:tc>
      </w:tr>
    </w:tbl>
    <w:p>
      <w:r>
        <w:t xml:space="preserve"/>
      </w:r>
    </w:p>
    <w:p>
      <w:pPr>
        <w:spacing w:after="120"/>
      </w:pPr>
      <w:r>
        <w:rPr>
          <w:rFonts w:ascii="Arial" w:cs="Arial" w:eastAsia="Arial" w:hAnsi="Arial"/>
          <w:sz w:val="20"/>
          <w:szCs w:val="20"/>
        </w:rPr>
        <w:t xml:space="preserve">Full results from the 9-experiment factorial (sorted by AUROC, best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100"/>
        <w:gridCol w:w="1100"/>
        <w:gridCol w:w="1000"/>
        <w:gridCol w:w="1000"/>
        <w:gridCol w:w="1080"/>
        <w:gridCol w:w="1080"/>
      </w:tblGrid>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 Set</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1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1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1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Recall</w:t>
            </w:r>
          </w:p>
        </w:tc>
        <w:tc>
          <w:tcPr>
            <w:tcW w:type="dxa" w:w="1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F1</w:t>
            </w:r>
          </w:p>
        </w:tc>
        <w:tc>
          <w:tcPr>
            <w:tcW w:type="dxa" w:w="1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AUROC</w:t>
            </w:r>
          </w:p>
        </w:tc>
        <w:tc>
          <w:tcPr>
            <w:tcW w:type="dxa" w:w="1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PR-AUC</w:t>
            </w:r>
          </w:p>
        </w:tc>
      </w:tr>
      <w:tr>
        <w:tc>
          <w:tcPr>
            <w:tcW w:type="dxa" w:w="14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STRUCT</w:t>
            </w:r>
          </w:p>
        </w:tc>
        <w:tc>
          <w:tcPr>
            <w:tcW w:type="dxa" w:w="16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11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0.865</w:t>
            </w:r>
          </w:p>
        </w:tc>
        <w:tc>
          <w:tcPr>
            <w:tcW w:type="dxa" w:w="11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0.913</w:t>
            </w:r>
          </w:p>
        </w:tc>
        <w:tc>
          <w:tcPr>
            <w:tcW w:type="dxa" w:w="10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0.813</w:t>
            </w:r>
          </w:p>
        </w:tc>
        <w:tc>
          <w:tcPr>
            <w:tcW w:type="dxa" w:w="100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0.860</w:t>
            </w:r>
          </w:p>
        </w:tc>
        <w:tc>
          <w:tcPr>
            <w:tcW w:type="dxa" w:w="108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0.949 ★</w:t>
            </w:r>
          </w:p>
        </w:tc>
        <w:tc>
          <w:tcPr>
            <w:tcW w:type="dxa" w:w="1080"/>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0.937</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RandomForest</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0.880</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0.881</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0.884</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0.883</w:t>
            </w:r>
          </w:p>
        </w:tc>
        <w:tc>
          <w:tcPr>
            <w:tcW w:type="dxa" w:w="1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0.946</w:t>
            </w:r>
          </w:p>
        </w:tc>
        <w:tc>
          <w:tcPr>
            <w:tcW w:type="dxa" w:w="1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0.935</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HYBRID</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0.847</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0.909</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0.779</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0.839</w:t>
            </w:r>
          </w:p>
        </w:tc>
        <w:tc>
          <w:tcPr>
            <w:tcW w:type="dxa" w:w="1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0.942</w:t>
            </w:r>
          </w:p>
        </w:tc>
        <w:tc>
          <w:tcPr>
            <w:tcW w:type="dxa" w:w="1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0.928</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RandomForest</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0.812</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0.916</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0.696</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0.791</w:t>
            </w:r>
          </w:p>
        </w:tc>
        <w:tc>
          <w:tcPr>
            <w:tcW w:type="dxa" w:w="1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0.941</w:t>
            </w:r>
          </w:p>
        </w:tc>
        <w:tc>
          <w:tcPr>
            <w:tcW w:type="dxa" w:w="1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0.922</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HYBRID</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LogReg</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0.825</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0.891</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0.751</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0.815</w:t>
            </w:r>
          </w:p>
        </w:tc>
        <w:tc>
          <w:tcPr>
            <w:tcW w:type="dxa" w:w="1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0.930</w:t>
            </w:r>
          </w:p>
        </w:tc>
        <w:tc>
          <w:tcPr>
            <w:tcW w:type="dxa" w:w="1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0.916</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LogReg</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0.858</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0.838</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0.895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0.866</w:t>
            </w:r>
          </w:p>
        </w:tc>
        <w:tc>
          <w:tcPr>
            <w:tcW w:type="dxa" w:w="1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0.923</w:t>
            </w:r>
          </w:p>
        </w:tc>
        <w:tc>
          <w:tcPr>
            <w:tcW w:type="dxa" w:w="1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0.905</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LogReg</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0.683</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0.691</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0.690</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0.691</w:t>
            </w:r>
          </w:p>
        </w:tc>
        <w:tc>
          <w:tcPr>
            <w:tcW w:type="dxa" w:w="1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0.755</w:t>
            </w:r>
          </w:p>
        </w:tc>
        <w:tc>
          <w:tcPr>
            <w:tcW w:type="dxa" w:w="1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0.737</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0.667</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0.670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0.689</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0.680</w:t>
            </w:r>
          </w:p>
        </w:tc>
        <w:tc>
          <w:tcPr>
            <w:tcW w:type="dxa" w:w="1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0.734</w:t>
            </w:r>
          </w:p>
        </w:tc>
        <w:tc>
          <w:tcPr>
            <w:tcW w:type="dxa" w:w="1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0.721</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RandomForest</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0.665</w:t>
            </w:r>
          </w:p>
        </w:tc>
        <w:tc>
          <w:tcPr>
            <w:tcW w:type="dxa" w:w="11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0.684</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0.644</w:t>
            </w:r>
          </w:p>
        </w:tc>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0.663</w:t>
            </w:r>
          </w:p>
        </w:tc>
        <w:tc>
          <w:tcPr>
            <w:tcW w:type="dxa" w:w="1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0.728</w:t>
            </w:r>
          </w:p>
        </w:tc>
        <w:tc>
          <w:tcPr>
            <w:tcW w:type="dxa" w:w="10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0.697</w:t>
            </w:r>
          </w:p>
        </w:tc>
      </w:tr>
    </w:tbl>
    <w:p>
      <w:r>
        <w:t xml:space="preserve"/>
      </w:r>
    </w:p>
    <w:p>
      <w:pPr>
        <w:spacing w:after="120"/>
      </w:pPr>
      <w:r>
        <w:rPr>
          <w:rFonts w:ascii="Arial" w:cs="Arial" w:eastAsia="Arial" w:hAnsi="Arial"/>
          <w:sz w:val="20"/>
          <w:szCs w:val="20"/>
        </w:rPr>
        <w:t xml:space="preserve">★ Best overall model: STRUCT × XGBoost with AUROC = 0.949, PR-AUC = 0.937, F1 = 0.860. The 5-fold CV on train gives AUROC = 0.969 ± 0.003, confirming generalization.</w:t>
      </w:r>
    </w:p>
    <w:p>
      <w:r>
        <w:t xml:space="preserve"/>
      </w:r>
    </w:p>
    <w:p>
      <w:r>
        <w:t xml:space="preserve"/>
      </w:r>
    </w:p>
    <w:p>
      <w:pPr>
        <w:pStyle w:val="Heading2"/>
      </w:pPr>
      <w:r>
        <w:rPr>
          <w:rFonts w:ascii="Arial" w:cs="Arial" w:eastAsia="Arial" w:hAnsi="Arial"/>
          <w:b/>
          <w:bCs/>
          <w:sz w:val="24"/>
          <w:szCs w:val="24"/>
        </w:rPr>
        <w:t xml:space="preserve">4.4 Assess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Assess Model</w:t>
            </w:r>
          </w:p>
          <w:p>
            <w:r>
              <w:rPr>
                <w:rFonts w:ascii="Arial" w:cs="Arial" w:eastAsia="Arial" w:hAnsi="Arial"/>
                <w:sz w:val="20"/>
                <w:szCs w:val="20"/>
              </w:rPr>
              <w:t xml:space="preserve">The model should now be assessed to ensure that it meets the data mining success criteria and passes the desired test criteria. This is a purely technical assessment based on the outcome of the modeling tasks.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Model Assessment</w:t>
            </w:r>
          </w:p>
          <w:p>
            <w:r>
              <w:rPr>
                <w:rFonts w:ascii="Arial" w:cs="Arial" w:eastAsia="Arial" w:hAnsi="Arial"/>
                <w:sz w:val="20"/>
                <w:szCs w:val="20"/>
              </w:rPr>
              <w:t xml:space="preserve">Summarizes results of this task, lists qualities of generated models, and ranks their quality in relation to each other.</w:t>
            </w:r>
          </w:p>
        </w:tc>
      </w:tr>
    </w:tbl>
    <w:p>
      <w:r>
        <w:t xml:space="preserve"/>
      </w:r>
    </w:p>
    <w:p>
      <w:pPr>
        <w:spacing w:after="120"/>
      </w:pPr>
      <w:r>
        <w:rPr>
          <w:rFonts w:ascii="Arial" w:cs="Arial" w:eastAsia="Arial" w:hAnsi="Arial"/>
          <w:sz w:val="20"/>
          <w:szCs w:val="20"/>
        </w:rPr>
        <w:t xml:space="preserve">Key findings from the 3×3 factorial assessment: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Finding</w:t>
            </w:r>
          </w:p>
        </w:tc>
        <w:tc>
          <w:tcPr>
            <w:tcW w:type="dxa" w:w="6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Evidence</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Graph/behavioral features dominate text</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STRUCT and HYBRID configuration outperforms every TEXT configuration. STRUCT+XGB (0.949) vs best TEXT (LogReg 0.755): improvement of +0.194 AUROC (+25.7%).</w:t>
            </w:r>
          </w:p>
        </w:tc>
      </w:tr>
      <w:tr>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Feature set matters more than model choice</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Within STRUCT, all three classifiers score between 0.923 and 0.949 AUROC — a range of only 0.026. Within TEXT, the range is 0.027. The choice of feature set provides a much larger gain than model selection.</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TF-IDF adds negligible value over STRUCT</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 vs STRUCT: LogReg +0.006, RandomForest +0.005, XGBoost −0.007. Text features provide no meaningful signal on top of graph/behavioral features.</w:t>
            </w:r>
          </w:p>
        </w:tc>
      </w:tr>
      <w:tr>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Best combination: STRUCT × XGBoost</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AUROC = 0.949, PR-AUC = 0.937, F1 = 0.860, Accuracy = 0.865, Precision = 0.913, Recall = 0.813. Confusion matrix: TN=1,145, FP=96, FN=232, TP=1,010.</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Moderation queue quality</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Precision@top-5% (top 124 reviews by risk score) = 0.984 — 98.4% of flagged reviews are genuinely fake.</w:t>
            </w:r>
          </w:p>
        </w:tc>
      </w:tr>
      <w:tr>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Cross-validation consistency</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5-fold CV on STRUCT × XGBoost (train-only): 0.969 ± 0.003. Low variance confirms the model is stable and not overfitting.</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Interpretability</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 6 features by XGBoost gain importance: usefulCount (0.195), reviewUsefulCount (0.181), friendCount (0.142), reviewer_deg (0.098), funnyCount (0.087), reviews_last_30_days_by_reviewer (0.074).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Revised Parameter Settings</w:t>
            </w:r>
          </w:p>
          <w:p>
            <w:r>
              <w:rPr>
                <w:rFonts w:ascii="Arial" w:cs="Arial" w:eastAsia="Arial" w:hAnsi="Arial"/>
                <w:sz w:val="20"/>
                <w:szCs w:val="20"/>
              </w:rPr>
              <w:t xml:space="preserve">According to the model assessment, revise parameter settings and tune them for the next run in task 'Build Model'. Iterate model building and assessment until you find the best model.</w:t>
            </w:r>
          </w:p>
        </w:tc>
      </w:tr>
    </w:tbl>
    <w:p>
      <w:r>
        <w:t xml:space="preserve"/>
      </w:r>
    </w:p>
    <w:p>
      <w:pPr>
        <w:spacing w:after="120"/>
      </w:pPr>
      <w:r>
        <w:rPr>
          <w:rFonts w:ascii="Arial" w:cs="Arial" w:eastAsia="Arial" w:hAnsi="Arial"/>
          <w:sz w:val="20"/>
          <w:szCs w:val="20"/>
        </w:rPr>
        <w:t xml:space="preserve">Based on the model assessment, STRUCT × XGBoost was selected for hyperparameter tuning following CRISP-DM's revision cycle. A RandomizedSearchCV with 40 iterations and 5-fold stratified CV on the TRAIN set was applied. The search space covered 7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tblGrid>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(§7.3)</w:t>
            </w:r>
          </w:p>
        </w:tc>
        <w:tc>
          <w:tcPr>
            <w:tcW w:type="dxa" w:w="4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Search Space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n_estimators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4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200, 300, 400, 500</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max_depth</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3, 4, 5, 6, 7</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learning_rate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0.08</w:t>
            </w:r>
          </w:p>
        </w:tc>
        <w:tc>
          <w:tcPr>
            <w:tcW w:type="dxa" w:w="4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0.03, 0.05, 0.08, 0.10, 0.15</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subsample</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0.7, 0.8, 0.9, 1.0</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colsample_bytree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w:t>
            </w:r>
          </w:p>
        </w:tc>
        <w:tc>
          <w:tcPr>
            <w:tcW w:type="dxa" w:w="4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0.7, 0.8, 0.9, 1.0</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min_child_weight</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1, 3, 5</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gamma</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4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0, 0.1, 0.3</w:t>
            </w:r>
          </w:p>
        </w:tc>
      </w:tr>
    </w:tbl>
    <w:p>
      <w:r>
        <w:t xml:space="preserve"/>
      </w:r>
    </w:p>
    <w:p>
      <w:pPr>
        <w:spacing w:after="120"/>
      </w:pPr>
      <w:r>
        <w:rPr>
          <w:rFonts w:ascii="Arial" w:cs="Arial" w:eastAsia="Arial" w:hAnsi="Arial"/>
          <w:sz w:val="20"/>
          <w:szCs w:val="20"/>
        </w:rPr>
        <w:t xml:space="preserve">Tuning outcome: The default configuration already achieved near-optimal performance. The gain from tuning on the test AUROC was less than 0.002, confirming that the initial parameter choices were well-calibrated. Conclusion: no further revision cycle is required. The STRUCT × XGBoost model with default parameters is retained as the final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2026-06-06T18:51:50.023Z</dcterms:created>
  <dcterms:modified xsi:type="dcterms:W3CDTF">2026-06-06T18:51:50.023Z</dcterms:modified>
</cp:coreProperties>
</file>

<file path=docProps/custom.xml><?xml version="1.0" encoding="utf-8"?>
<Properties xmlns="http://schemas.openxmlformats.org/officeDocument/2006/custom-properties" xmlns:vt="http://schemas.openxmlformats.org/officeDocument/2006/docPropsVTypes"/>
</file>