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  <w:color w:val="ff000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ff0000"/>
                <w:rtl w:val="0"/>
              </w:rPr>
              <w:t xml:space="preserve">This Event was caused by  a system with User/Legal with IP address 152.207.255.255 cross referencing this IP with employee directory the IP address of the device belonged to a   (Robert Taylor Jr) who’s working as contractor in Legal team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ff0000"/>
                <w:rtl w:val="0"/>
              </w:rPr>
              <w:t xml:space="preserve">Event occurred on 10th March 2023 during the Morning at 8:29:57 A.M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  <w:color w:val="ff000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ff0000"/>
                <w:rtl w:val="0"/>
              </w:rPr>
              <w:t xml:space="preserve">Computer with the Username Up2-NoGud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  <w:color w:val="ff000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ff0000"/>
                <w:rtl w:val="0"/>
              </w:rPr>
              <w:t xml:space="preserve">The Threat actor had Admin level of access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  <w:color w:val="ff000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color w:val="ff0000"/>
                <w:rtl w:val="0"/>
              </w:rPr>
              <w:t xml:space="preserve">No , The user’s contract was expired on (12/27/2019) 3 years prior to this event but still the user’s access privilege is not revoked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Upon Reviewing the employee directory i have observed the following points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All the Users are given Admin level of access regardless of their Nature , Role and Department they work on.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Employees who left the organisation were still able to access the organisation system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Based on the observations , following recommendations are given  to follow , in order to prevent future incidents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Only  Security Analyst , Owner and Account Manager can be granted with Admin level of access and other employees shouldn’t be given such higher access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Other than these 3 , other users should have user level of access and should access only their department oriented resources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These access must be given with Managerial approval and not inherently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Part-time and Contract Employees should be given Limited access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It’s the duty of Security Analyst to Provide New User ID and delete the access to the employees who have left the organisation within 3 days of their LWD.</w:t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