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 Project Design</w:t>
      </w:r>
    </w:p>
    <w:p>
      <w:pPr>
        <w:pStyle w:val="Heading1"/>
      </w:pPr>
      <w:r>
        <w:t>Introduction</w:t>
      </w:r>
    </w:p>
    <w:p>
      <w:r>
        <w:t>This phase explains how the workflow is designed.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Workflow</w:t>
      </w:r>
    </w:p>
    <w:p>
      <w:r>
        <w:t>User places an order, approval is completed, Flow Designer creates a Catalog Task, and the Hardware team receives the assignment.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Flow Configuration</w:t>
      </w:r>
    </w:p>
    <w:p>
      <w:r>
        <w:t>Trigger: Service Catalog; Action: Create Catalog Task; Assignment Group: Hardware; Short Description: Laptop need to Configured.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Advantages</w:t>
      </w:r>
    </w:p>
    <w:p>
      <w:r>
        <w:t>Automatic task creation, better tracking, and reduced manual work.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