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 Project Planning</w:t>
      </w:r>
    </w:p>
    <w:p>
      <w:pPr>
        <w:pStyle w:val="Heading1"/>
      </w:pPr>
      <w:r>
        <w:t>Introduction</w:t>
      </w:r>
    </w:p>
    <w:p>
      <w:r>
        <w:t>Planning divides implementation into milestones.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Milestones</w:t>
      </w:r>
    </w:p>
    <w:p>
      <w:r>
        <w:t>Create Flow, Assign Flow, Test Service Catalog, and Documentation.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Timeline</w:t>
      </w:r>
    </w:p>
    <w:p>
      <w:r>
        <w:t>Week 1 Planning, Week 2 Development, Week 3 Testing, Week 4 Documentation.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p>
      <w:pPr>
        <w:pStyle w:val="Heading1"/>
      </w:pPr>
      <w:r>
        <w:t>Risk Management</w:t>
      </w:r>
    </w:p>
    <w:p>
      <w:r>
        <w:t>Possible risks include inactive flows, wrong assignment groups, and configuration mistakes.</w:t>
      </w:r>
    </w:p>
    <w:p>
      <w:r>
        <w:t>This section explains the phase in a clear and structured manner so that it can be uploaded directly to GitHub as part of a phase-wise academic submission. The content provides enough detail for a one-page document while keeping the explanation simple and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