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 Project Development</w:t>
      </w:r>
    </w:p>
    <w:p>
      <w:pPr>
        <w:pStyle w:val="Heading1"/>
      </w:pPr>
      <w:r>
        <w:t>Introduction</w:t>
      </w:r>
    </w:p>
    <w:p>
      <w:r>
        <w:t>This phase describes implementation.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Milestone 1</w:t>
      </w:r>
    </w:p>
    <w:p>
      <w:r>
        <w:t>Created the Standard Laptop Task Flow using Flow Designer.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Milestone 2</w:t>
      </w:r>
    </w:p>
    <w:p>
      <w:r>
        <w:t>Assigned the Flow to the Standard Laptop catalog item.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Milestone 3</w:t>
      </w:r>
    </w:p>
    <w:p>
      <w:r>
        <w:t>Placed a sample order, approved it, and verified automatic Catalog Task creation.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Development Outcome</w:t>
      </w:r>
    </w:p>
    <w:p>
      <w:r>
        <w:t>The completed workflow reduces repetitive manual work and improves efficiency.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r>
        <w:br w:type="page"/>
      </w:r>
    </w:p>
    <w:p>
      <w:pPr>
        <w:pStyle w:val="Heading1"/>
      </w:pPr>
      <w:r>
        <w:t>Phase 5 – Project Development Screenshots</w:t>
      </w:r>
    </w:p>
    <w:p>
      <w:r>
        <w:t>The following screenshots are captured from the project demonstration video.</w:t>
      </w:r>
    </w:p>
    <w:p>
      <w:pPr>
        <w:pStyle w:val="Heading2"/>
      </w:pPr>
      <w:r>
        <w:t>ServiceNow Dashboard</w:t>
      </w:r>
    </w:p>
    <w:p>
      <w:r>
        <w:drawing>
          <wp:inline xmlns:a="http://schemas.openxmlformats.org/drawingml/2006/main" xmlns:pic="http://schemas.openxmlformats.org/drawingml/2006/picture">
            <wp:extent cx="5669280" cy="3145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ServiceNow Dashboard</w:t>
      </w:r>
    </w:p>
    <w:p>
      <w:pPr>
        <w:pStyle w:val="Heading2"/>
      </w:pPr>
      <w:r>
        <w:t>Catalog / Procurement List</w:t>
      </w:r>
    </w:p>
    <w:p>
      <w:r>
        <w:drawing>
          <wp:inline xmlns:a="http://schemas.openxmlformats.org/drawingml/2006/main" xmlns:pic="http://schemas.openxmlformats.org/drawingml/2006/picture">
            <wp:extent cx="5669280" cy="3145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Catalog / Procurement List</w:t>
      </w:r>
    </w:p>
    <w:p>
      <w:pPr>
        <w:pStyle w:val="Heading2"/>
      </w:pPr>
      <w:r>
        <w:t>Request Form</w:t>
      </w:r>
    </w:p>
    <w:p>
      <w:r>
        <w:drawing>
          <wp:inline xmlns:a="http://schemas.openxmlformats.org/drawingml/2006/main" xmlns:pic="http://schemas.openxmlformats.org/drawingml/2006/picture">
            <wp:extent cx="5669280" cy="31459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Request Form</w:t>
      </w:r>
    </w:p>
    <w:p>
      <w:pPr>
        <w:pStyle w:val="Heading2"/>
      </w:pPr>
      <w:r>
        <w:t>Workflow Configuration</w:t>
      </w:r>
    </w:p>
    <w:p>
      <w:r>
        <w:drawing>
          <wp:inline xmlns:a="http://schemas.openxmlformats.org/drawingml/2006/main" xmlns:pic="http://schemas.openxmlformats.org/drawingml/2006/picture">
            <wp:extent cx="5669280" cy="3145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8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Workflow Configuration</w:t>
      </w:r>
    </w:p>
    <w:p>
      <w:pPr>
        <w:pStyle w:val="Heading2"/>
      </w:pPr>
      <w:r>
        <w:t>Approval Workflow</w:t>
      </w:r>
    </w:p>
    <w:p>
      <w:r>
        <w:drawing>
          <wp:inline xmlns:a="http://schemas.openxmlformats.org/drawingml/2006/main" xmlns:pic="http://schemas.openxmlformats.org/drawingml/2006/picture">
            <wp:extent cx="5669280" cy="31459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6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Approval Workflow</w:t>
      </w:r>
    </w:p>
    <w:p>
      <w:pPr>
        <w:pStyle w:val="Heading2"/>
      </w:pPr>
      <w:r>
        <w:t>Final Request / Order View</w:t>
      </w:r>
    </w:p>
    <w:p>
      <w:r>
        <w:drawing>
          <wp:inline xmlns:a="http://schemas.openxmlformats.org/drawingml/2006/main" xmlns:pic="http://schemas.openxmlformats.org/drawingml/2006/picture">
            <wp:extent cx="5669280" cy="31459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48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Final Request / Order 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