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0F7F" w14:textId="16EB0C97" w:rsidR="00414315" w:rsidRDefault="00992B7C" w:rsidP="00414315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B6EF3" wp14:editId="35AF08A2">
                <wp:simplePos x="0" y="0"/>
                <wp:positionH relativeFrom="column">
                  <wp:posOffset>1181100</wp:posOffset>
                </wp:positionH>
                <wp:positionV relativeFrom="paragraph">
                  <wp:posOffset>-228600</wp:posOffset>
                </wp:positionV>
                <wp:extent cx="3251200" cy="768350"/>
                <wp:effectExtent l="19050" t="19050" r="635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0" cy="7683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D79DC" id="Rectangle 2" o:spid="_x0000_s1026" style="position:absolute;margin-left:93pt;margin-top:-18pt;width:256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" filled="f" strokecolor="#1f3763 [1604]" strokeweight="3pt">
                <v:path arrowok="t"/>
              </v:rect>
            </w:pict>
          </mc:Fallback>
        </mc:AlternateContent>
      </w:r>
      <w:r w:rsidR="00414315" w:rsidRPr="00414315">
        <w:rPr>
          <w:b/>
          <w:bCs/>
          <w:sz w:val="40"/>
          <w:szCs w:val="40"/>
        </w:rPr>
        <w:t>NM2207 Final Project</w:t>
      </w:r>
    </w:p>
    <w:p w14:paraId="5A902119" w14:textId="66529C96" w:rsidR="00414315" w:rsidRDefault="00414315" w:rsidP="00414315">
      <w:pPr>
        <w:jc w:val="center"/>
        <w:rPr>
          <w:b/>
          <w:bCs/>
          <w:sz w:val="40"/>
          <w:szCs w:val="40"/>
        </w:rPr>
      </w:pPr>
    </w:p>
    <w:p w14:paraId="15C27556" w14:textId="368AF76D" w:rsidR="00E36028" w:rsidRPr="009B24F9" w:rsidRDefault="00D6509F" w:rsidP="009B24F9">
      <w:pPr>
        <w:rPr>
          <w:sz w:val="24"/>
          <w:szCs w:val="24"/>
        </w:rPr>
      </w:pPr>
      <w:r w:rsidRPr="00D6509F">
        <w:rPr>
          <w:b/>
          <w:bCs/>
          <w:sz w:val="24"/>
          <w:szCs w:val="24"/>
        </w:rPr>
        <w:t>Main Topic:</w:t>
      </w:r>
      <w:r>
        <w:rPr>
          <w:sz w:val="24"/>
          <w:szCs w:val="24"/>
        </w:rPr>
        <w:t xml:space="preserve"> Can Singaporeans win the battle against the rising cost of living</w:t>
      </w:r>
      <w:r w:rsidR="009B24F9">
        <w:rPr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779"/>
      </w:tblGrid>
      <w:tr w:rsidR="007F408A" w14:paraId="447F28B8" w14:textId="77777777" w:rsidTr="002A27F1">
        <w:tc>
          <w:tcPr>
            <w:tcW w:w="2376" w:type="dxa"/>
          </w:tcPr>
          <w:p w14:paraId="15DB04E3" w14:textId="346ADE84" w:rsidR="007F408A" w:rsidRPr="007F408A" w:rsidRDefault="007F408A" w:rsidP="001D59F6">
            <w:pPr>
              <w:rPr>
                <w:b/>
                <w:bCs/>
                <w:sz w:val="24"/>
                <w:szCs w:val="24"/>
              </w:rPr>
            </w:pPr>
            <w:r w:rsidRPr="007F408A">
              <w:rPr>
                <w:b/>
                <w:bCs/>
                <w:sz w:val="24"/>
                <w:szCs w:val="24"/>
              </w:rPr>
              <w:t>Background</w:t>
            </w:r>
          </w:p>
        </w:tc>
        <w:tc>
          <w:tcPr>
            <w:tcW w:w="6866" w:type="dxa"/>
          </w:tcPr>
          <w:p w14:paraId="008B85B6" w14:textId="053B4697" w:rsidR="007F408A" w:rsidRDefault="006B3F93" w:rsidP="001D5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Singapore has </w:t>
            </w:r>
            <w:r w:rsidR="00043158">
              <w:rPr>
                <w:sz w:val="24"/>
                <w:szCs w:val="24"/>
              </w:rPr>
              <w:t>once again been ranked as the world’s most expensive city for the 8</w:t>
            </w:r>
            <w:r w:rsidR="00043158" w:rsidRPr="00043158">
              <w:rPr>
                <w:sz w:val="24"/>
                <w:szCs w:val="24"/>
                <w:vertAlign w:val="superscript"/>
              </w:rPr>
              <w:t>th</w:t>
            </w:r>
            <w:r w:rsidR="00043158">
              <w:rPr>
                <w:sz w:val="24"/>
                <w:szCs w:val="24"/>
              </w:rPr>
              <w:t xml:space="preserve"> time in a decade</w:t>
            </w:r>
            <w:r w:rsidR="00E96156">
              <w:rPr>
                <w:sz w:val="24"/>
                <w:szCs w:val="24"/>
              </w:rPr>
              <w:t xml:space="preserve">. It </w:t>
            </w:r>
            <w:r w:rsidR="002A27F1">
              <w:rPr>
                <w:sz w:val="24"/>
                <w:szCs w:val="24"/>
              </w:rPr>
              <w:t>has faced a consistently high cost of living</w:t>
            </w:r>
            <w:r w:rsidR="006B0B1C">
              <w:rPr>
                <w:sz w:val="24"/>
                <w:szCs w:val="24"/>
              </w:rPr>
              <w:t xml:space="preserve"> which has </w:t>
            </w:r>
            <w:r w:rsidR="00160DB0">
              <w:rPr>
                <w:sz w:val="24"/>
                <w:szCs w:val="24"/>
              </w:rPr>
              <w:t>been further worsened due to the high inflation. Prices haven risen by 8.1% in local-currency terms, which is the highest rate in 20 years</w:t>
            </w:r>
            <w:r w:rsidR="00BB565E">
              <w:rPr>
                <w:sz w:val="24"/>
                <w:szCs w:val="24"/>
              </w:rPr>
              <w:t xml:space="preserve">. </w:t>
            </w:r>
            <w:r w:rsidR="009D27CF">
              <w:rPr>
                <w:sz w:val="24"/>
                <w:szCs w:val="24"/>
              </w:rPr>
              <w:t xml:space="preserve">The high cost of living has even become a significant </w:t>
            </w:r>
            <w:r w:rsidR="00D623E0">
              <w:rPr>
                <w:sz w:val="24"/>
                <w:szCs w:val="24"/>
              </w:rPr>
              <w:t>source of mental health worries among Singaporeans.</w:t>
            </w:r>
          </w:p>
          <w:p w14:paraId="4E0FCCF8" w14:textId="4F373630" w:rsidR="00D623E0" w:rsidRDefault="00D623E0" w:rsidP="001D59F6">
            <w:pPr>
              <w:rPr>
                <w:sz w:val="24"/>
                <w:szCs w:val="24"/>
              </w:rPr>
            </w:pPr>
          </w:p>
          <w:p w14:paraId="0BB4E4FD" w14:textId="77777777" w:rsidR="00131678" w:rsidRDefault="00D623E0" w:rsidP="001D5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government has </w:t>
            </w:r>
            <w:r w:rsidR="00FB159E">
              <w:rPr>
                <w:sz w:val="24"/>
                <w:szCs w:val="24"/>
              </w:rPr>
              <w:t>been rolling out various support measures</w:t>
            </w:r>
            <w:r w:rsidR="004460A8">
              <w:rPr>
                <w:sz w:val="24"/>
                <w:szCs w:val="24"/>
              </w:rPr>
              <w:t xml:space="preserve"> in the form of assurance packages</w:t>
            </w:r>
            <w:r w:rsidR="00FB159E">
              <w:rPr>
                <w:sz w:val="24"/>
                <w:szCs w:val="24"/>
              </w:rPr>
              <w:t xml:space="preserve"> to hel</w:t>
            </w:r>
            <w:r w:rsidR="004460A8">
              <w:rPr>
                <w:sz w:val="24"/>
                <w:szCs w:val="24"/>
              </w:rPr>
              <w:t xml:space="preserve">p cushion the effects of this rising cost of living. </w:t>
            </w:r>
          </w:p>
          <w:p w14:paraId="57CEC428" w14:textId="77777777" w:rsidR="00131678" w:rsidRDefault="00131678" w:rsidP="001D59F6">
            <w:pPr>
              <w:rPr>
                <w:sz w:val="24"/>
                <w:szCs w:val="24"/>
              </w:rPr>
            </w:pPr>
          </w:p>
          <w:p w14:paraId="14269F17" w14:textId="26F0DADC" w:rsidR="00D623E0" w:rsidRDefault="00131678" w:rsidP="001D5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like to analyse what are the factors contributing to this rising cost of living and </w:t>
            </w:r>
            <w:r w:rsidR="00167DF5">
              <w:rPr>
                <w:sz w:val="24"/>
                <w:szCs w:val="24"/>
              </w:rPr>
              <w:t>whether Singaporeans are able to cope with this rising cost of living in terms of income, government assurance packages and long-term finances</w:t>
            </w:r>
            <w:r w:rsidR="00C90F86">
              <w:rPr>
                <w:sz w:val="24"/>
                <w:szCs w:val="24"/>
              </w:rPr>
              <w:t xml:space="preserve">. </w:t>
            </w:r>
          </w:p>
          <w:p w14:paraId="03D25B26" w14:textId="37FF60BA" w:rsidR="00C433E7" w:rsidRDefault="00C433E7" w:rsidP="001D59F6">
            <w:pPr>
              <w:rPr>
                <w:sz w:val="24"/>
                <w:szCs w:val="24"/>
              </w:rPr>
            </w:pPr>
          </w:p>
          <w:p w14:paraId="5B2E8195" w14:textId="56FE4919" w:rsidR="00C433E7" w:rsidRDefault="00C433E7" w:rsidP="001D5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Resources:</w:t>
            </w:r>
          </w:p>
          <w:p w14:paraId="74471CCB" w14:textId="0ECE1B8C" w:rsidR="00C433E7" w:rsidRDefault="00C433E7" w:rsidP="001D59F6">
            <w:pPr>
              <w:rPr>
                <w:sz w:val="24"/>
                <w:szCs w:val="24"/>
              </w:rPr>
            </w:pPr>
            <w:hyperlink r:id="rId10" w:history="1">
              <w:r w:rsidRPr="00FB442B">
                <w:rPr>
                  <w:rStyle w:val="Hyperlink"/>
                  <w:sz w:val="24"/>
                  <w:szCs w:val="24"/>
                </w:rPr>
                <w:t>https://www.todayonline.com/singapore/consistently-high-cost-living-singapore-ranked-worlds-most-expensive-city-8th-time-decade-survey-2061111</w:t>
              </w:r>
            </w:hyperlink>
          </w:p>
          <w:p w14:paraId="09C77BBB" w14:textId="4067BE9E" w:rsidR="00C433E7" w:rsidRDefault="00C433E7" w:rsidP="001D59F6">
            <w:pPr>
              <w:rPr>
                <w:sz w:val="24"/>
                <w:szCs w:val="24"/>
              </w:rPr>
            </w:pPr>
          </w:p>
          <w:p w14:paraId="67089C5F" w14:textId="01EEE48E" w:rsidR="00C433E7" w:rsidRDefault="009D27CF" w:rsidP="001D59F6">
            <w:pPr>
              <w:rPr>
                <w:sz w:val="24"/>
                <w:szCs w:val="24"/>
              </w:rPr>
            </w:pPr>
            <w:hyperlink r:id="rId11" w:history="1">
              <w:r w:rsidRPr="00FB442B">
                <w:rPr>
                  <w:rStyle w:val="Hyperlink"/>
                  <w:sz w:val="24"/>
                  <w:szCs w:val="24"/>
                </w:rPr>
                <w:t>https://www.todayonline.com/singapore/today-youth-survey-cost-living-mental-health-worries-healthcare-expenses-2033126?cid=internal_inarticlelinks_web_13032023_tdy</w:t>
              </w:r>
            </w:hyperlink>
          </w:p>
          <w:p w14:paraId="78AEAB23" w14:textId="0EFA725F" w:rsidR="009D27CF" w:rsidRDefault="009D27CF" w:rsidP="001D59F6">
            <w:pPr>
              <w:rPr>
                <w:sz w:val="24"/>
                <w:szCs w:val="24"/>
              </w:rPr>
            </w:pPr>
          </w:p>
          <w:p w14:paraId="390265AD" w14:textId="7FD28053" w:rsidR="00354920" w:rsidRDefault="004460A8" w:rsidP="001D59F6">
            <w:pPr>
              <w:rPr>
                <w:sz w:val="24"/>
                <w:szCs w:val="24"/>
              </w:rPr>
            </w:pPr>
            <w:hyperlink r:id="rId12" w:history="1">
              <w:r w:rsidRPr="00FB442B">
                <w:rPr>
                  <w:rStyle w:val="Hyperlink"/>
                  <w:sz w:val="24"/>
                  <w:szCs w:val="24"/>
                </w:rPr>
                <w:t>https://www.humanresourcesonline.net/stressed-in-singapore-rising-cost-of-living-is-triggering-wellbeing-issues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4991F78C" w14:textId="7FD29863" w:rsidR="004460A8" w:rsidRDefault="004460A8" w:rsidP="001D59F6">
            <w:pPr>
              <w:rPr>
                <w:sz w:val="24"/>
                <w:szCs w:val="24"/>
              </w:rPr>
            </w:pPr>
          </w:p>
          <w:p w14:paraId="0E5741AC" w14:textId="29003965" w:rsidR="00BB565E" w:rsidRDefault="004460A8" w:rsidP="001D59F6">
            <w:pPr>
              <w:rPr>
                <w:sz w:val="24"/>
                <w:szCs w:val="24"/>
              </w:rPr>
            </w:pPr>
            <w:hyperlink r:id="rId13" w:history="1">
              <w:r w:rsidRPr="00FB442B">
                <w:rPr>
                  <w:rStyle w:val="Hyperlink"/>
                  <w:sz w:val="24"/>
                  <w:szCs w:val="24"/>
                </w:rPr>
                <w:t>https://www.gov.sg/features/cost-of-living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7F408A" w14:paraId="79011E75" w14:textId="77777777" w:rsidTr="002A27F1">
        <w:tc>
          <w:tcPr>
            <w:tcW w:w="2376" w:type="dxa"/>
          </w:tcPr>
          <w:p w14:paraId="5D49EE63" w14:textId="58DA6A7A" w:rsidR="007F408A" w:rsidRPr="007F408A" w:rsidRDefault="007F408A" w:rsidP="001D59F6">
            <w:pPr>
              <w:rPr>
                <w:b/>
                <w:bCs/>
                <w:sz w:val="24"/>
                <w:szCs w:val="24"/>
              </w:rPr>
            </w:pPr>
            <w:r w:rsidRPr="007F408A">
              <w:rPr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6866" w:type="dxa"/>
          </w:tcPr>
          <w:p w14:paraId="5A5FB61F" w14:textId="77777777" w:rsidR="00921A32" w:rsidRPr="003968C2" w:rsidRDefault="00921A32" w:rsidP="002F6FC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sz w:val="24"/>
                <w:szCs w:val="24"/>
                <w:u w:val="single"/>
              </w:rPr>
            </w:pPr>
            <w:r w:rsidRPr="003968C2">
              <w:rPr>
                <w:b/>
                <w:bCs/>
                <w:sz w:val="24"/>
                <w:szCs w:val="24"/>
                <w:u w:val="single"/>
              </w:rPr>
              <w:t>Data Visualisation of increase in CPI to showcase inflation:</w:t>
            </w:r>
          </w:p>
          <w:p w14:paraId="3E48CC69" w14:textId="51226906" w:rsidR="00A62950" w:rsidRDefault="00494FB2" w:rsidP="00A62950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be plotting a line graph of the percent change to </w:t>
            </w:r>
            <w:r w:rsidR="00747E45">
              <w:rPr>
                <w:sz w:val="24"/>
                <w:szCs w:val="24"/>
              </w:rPr>
              <w:t>see trend of inflation over the years</w:t>
            </w:r>
            <w:r w:rsidR="002C17B8">
              <w:rPr>
                <w:sz w:val="24"/>
                <w:szCs w:val="24"/>
              </w:rPr>
              <w:t xml:space="preserve"> and which basket of goods has the highest increase in inflation over the years. </w:t>
            </w:r>
          </w:p>
          <w:p w14:paraId="3023E000" w14:textId="77777777" w:rsidR="002C17B8" w:rsidRPr="00A62950" w:rsidRDefault="002C17B8" w:rsidP="00A62950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</w:p>
          <w:p w14:paraId="5BA7D78D" w14:textId="256F6A2B" w:rsidR="00921A32" w:rsidRDefault="00921A32" w:rsidP="002F6FC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sz w:val="24"/>
                <w:szCs w:val="24"/>
                <w:u w:val="single"/>
              </w:rPr>
            </w:pPr>
            <w:r w:rsidRPr="000E4F6E">
              <w:rPr>
                <w:b/>
                <w:bCs/>
                <w:sz w:val="24"/>
                <w:szCs w:val="24"/>
                <w:u w:val="single"/>
              </w:rPr>
              <w:t>Data Visualisation on average household income:</w:t>
            </w:r>
          </w:p>
          <w:p w14:paraId="1BDD2260" w14:textId="6DFA781F" w:rsidR="002F6FC4" w:rsidRDefault="00BC1671" w:rsidP="002F6FC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be plotting a line graph of the average household income </w:t>
            </w:r>
            <w:r w:rsidR="00C07F59">
              <w:rPr>
                <w:sz w:val="24"/>
                <w:szCs w:val="24"/>
              </w:rPr>
              <w:t>and have a table of percent change in average household incom</w:t>
            </w:r>
            <w:r w:rsidR="00211A92">
              <w:rPr>
                <w:sz w:val="24"/>
                <w:szCs w:val="24"/>
              </w:rPr>
              <w:t>e from the previous year</w:t>
            </w:r>
            <w:r w:rsidR="0009375F">
              <w:rPr>
                <w:sz w:val="24"/>
                <w:szCs w:val="24"/>
              </w:rPr>
              <w:t>. I will t</w:t>
            </w:r>
            <w:r w:rsidR="00211A92">
              <w:rPr>
                <w:sz w:val="24"/>
                <w:szCs w:val="24"/>
              </w:rPr>
              <w:t xml:space="preserve">hen </w:t>
            </w:r>
            <w:r w:rsidR="00211A92">
              <w:rPr>
                <w:sz w:val="24"/>
                <w:szCs w:val="24"/>
              </w:rPr>
              <w:lastRenderedPageBreak/>
              <w:t>compare this percentage change with that of the inflation rate</w:t>
            </w:r>
            <w:r w:rsidR="00797D07">
              <w:rPr>
                <w:sz w:val="24"/>
                <w:szCs w:val="24"/>
              </w:rPr>
              <w:t>.</w:t>
            </w:r>
          </w:p>
          <w:p w14:paraId="3CDF4209" w14:textId="77777777" w:rsidR="002F6FC4" w:rsidRPr="002F6FC4" w:rsidRDefault="002F6FC4" w:rsidP="002F6FC4">
            <w:pPr>
              <w:rPr>
                <w:sz w:val="24"/>
                <w:szCs w:val="24"/>
              </w:rPr>
            </w:pPr>
          </w:p>
          <w:p w14:paraId="1655824B" w14:textId="77777777" w:rsidR="002F6FC4" w:rsidRDefault="002F6FC4" w:rsidP="002F6FC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Data Visualisation on average household expenditure</w:t>
            </w:r>
          </w:p>
          <w:p w14:paraId="6C679BD1" w14:textId="73F1CCE2" w:rsidR="002F6FC4" w:rsidRDefault="002F6FC4" w:rsidP="002F6FC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be plotting a pie chart to see which </w:t>
            </w:r>
            <w:r w:rsidR="00B73ABE">
              <w:rPr>
                <w:sz w:val="24"/>
                <w:szCs w:val="24"/>
              </w:rPr>
              <w:t>basket of goods take up a larger portion of the monthly household expenditure, then compare it to the rates of inflation per basket of good</w:t>
            </w:r>
            <w:r w:rsidR="001A01DD">
              <w:rPr>
                <w:sz w:val="24"/>
                <w:szCs w:val="24"/>
              </w:rPr>
              <w:t>s</w:t>
            </w:r>
            <w:r w:rsidR="009361C4">
              <w:rPr>
                <w:sz w:val="24"/>
                <w:szCs w:val="24"/>
              </w:rPr>
              <w:t xml:space="preserve"> to see </w:t>
            </w:r>
            <w:r w:rsidR="001A01DD">
              <w:rPr>
                <w:sz w:val="24"/>
                <w:szCs w:val="24"/>
              </w:rPr>
              <w:t xml:space="preserve">which expenses are affected </w:t>
            </w:r>
            <w:r w:rsidR="000B2DEA">
              <w:rPr>
                <w:sz w:val="24"/>
                <w:szCs w:val="24"/>
              </w:rPr>
              <w:t>by a larger rate of inflation.</w:t>
            </w:r>
          </w:p>
          <w:p w14:paraId="4EB1DA37" w14:textId="77777777" w:rsidR="009361C4" w:rsidRDefault="009361C4" w:rsidP="002F6FC4">
            <w:pPr>
              <w:pStyle w:val="ListParagraph"/>
              <w:rPr>
                <w:sz w:val="24"/>
                <w:szCs w:val="24"/>
              </w:rPr>
            </w:pPr>
          </w:p>
          <w:p w14:paraId="784B3A1B" w14:textId="7E9BC5AF" w:rsidR="009361C4" w:rsidRPr="002F6FC4" w:rsidRDefault="00E405A1" w:rsidP="002F6FC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then </w:t>
            </w:r>
            <w:r w:rsidR="002F3DB5">
              <w:rPr>
                <w:sz w:val="24"/>
                <w:szCs w:val="24"/>
              </w:rPr>
              <w:t xml:space="preserve">compare this with government assurance packages to see if the </w:t>
            </w:r>
            <w:r w:rsidR="00AA2045">
              <w:rPr>
                <w:sz w:val="24"/>
                <w:szCs w:val="24"/>
              </w:rPr>
              <w:t>help provided is targeting the right basket of good</w:t>
            </w:r>
            <w:r w:rsidR="000B2DEA">
              <w:rPr>
                <w:sz w:val="24"/>
                <w:szCs w:val="24"/>
              </w:rPr>
              <w:t xml:space="preserve">s (i.e., subsiding/providing </w:t>
            </w:r>
            <w:proofErr w:type="spellStart"/>
            <w:r w:rsidR="000B2DEA">
              <w:rPr>
                <w:sz w:val="24"/>
                <w:szCs w:val="24"/>
              </w:rPr>
              <w:t>payouts</w:t>
            </w:r>
            <w:proofErr w:type="spellEnd"/>
            <w:r w:rsidR="000B2DEA">
              <w:rPr>
                <w:sz w:val="24"/>
                <w:szCs w:val="24"/>
              </w:rPr>
              <w:t xml:space="preserve"> for goods affected by higher rates of inflation)</w:t>
            </w:r>
          </w:p>
        </w:tc>
      </w:tr>
      <w:tr w:rsidR="007F408A" w14:paraId="753154A2" w14:textId="77777777" w:rsidTr="002A27F1">
        <w:tc>
          <w:tcPr>
            <w:tcW w:w="2376" w:type="dxa"/>
          </w:tcPr>
          <w:p w14:paraId="3AFA6A10" w14:textId="03555FDA" w:rsidR="007F408A" w:rsidRPr="007F408A" w:rsidRDefault="007F408A" w:rsidP="001D59F6">
            <w:pPr>
              <w:rPr>
                <w:b/>
                <w:bCs/>
                <w:sz w:val="24"/>
                <w:szCs w:val="24"/>
              </w:rPr>
            </w:pPr>
            <w:r w:rsidRPr="007F408A">
              <w:rPr>
                <w:b/>
                <w:b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6866" w:type="dxa"/>
          </w:tcPr>
          <w:p w14:paraId="5A503FDB" w14:textId="53AE9A3C" w:rsidR="003968C2" w:rsidRPr="003968C2" w:rsidRDefault="00B36698" w:rsidP="00B3669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3968C2">
              <w:rPr>
                <w:b/>
                <w:bCs/>
                <w:sz w:val="24"/>
                <w:szCs w:val="24"/>
                <w:u w:val="single"/>
              </w:rPr>
              <w:t>Data Visualisation of increase in CPI to showcase inflation</w:t>
            </w:r>
            <w:r w:rsidR="003968C2" w:rsidRPr="003968C2">
              <w:rPr>
                <w:b/>
                <w:bCs/>
                <w:sz w:val="24"/>
                <w:szCs w:val="24"/>
                <w:u w:val="single"/>
              </w:rPr>
              <w:t>:</w:t>
            </w:r>
          </w:p>
          <w:p w14:paraId="19CA3901" w14:textId="562CEA9B" w:rsidR="007F408A" w:rsidRDefault="00B36698" w:rsidP="003968C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up the types of inflation into: Overall</w:t>
            </w:r>
            <w:r w:rsidR="00234527">
              <w:rPr>
                <w:sz w:val="24"/>
                <w:szCs w:val="24"/>
              </w:rPr>
              <w:t xml:space="preserve"> inflation</w:t>
            </w:r>
            <w:r>
              <w:rPr>
                <w:sz w:val="24"/>
                <w:szCs w:val="24"/>
              </w:rPr>
              <w:t>, core</w:t>
            </w:r>
            <w:r w:rsidR="00234527">
              <w:rPr>
                <w:sz w:val="24"/>
                <w:szCs w:val="24"/>
              </w:rPr>
              <w:t xml:space="preserve"> inflation</w:t>
            </w:r>
            <w:r>
              <w:rPr>
                <w:sz w:val="24"/>
                <w:szCs w:val="24"/>
              </w:rPr>
              <w:t xml:space="preserve">, and one to showcase increase for each basket of goods. </w:t>
            </w:r>
          </w:p>
          <w:p w14:paraId="78CF591B" w14:textId="77777777" w:rsidR="003968C2" w:rsidRDefault="00134BA7" w:rsidP="00134BA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to data: </w:t>
            </w:r>
            <w:hyperlink r:id="rId14" w:history="1">
              <w:r w:rsidRPr="00FB442B">
                <w:rPr>
                  <w:rStyle w:val="Hyperlink"/>
                  <w:sz w:val="24"/>
                  <w:szCs w:val="24"/>
                </w:rPr>
                <w:t>https://www.singstat.gov.sg/whats-new/latest-news/cpi-highlights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4D54EF99" w14:textId="77777777" w:rsidR="003968C2" w:rsidRDefault="003968C2" w:rsidP="00134BA7">
            <w:pPr>
              <w:pStyle w:val="ListParagraph"/>
              <w:rPr>
                <w:sz w:val="24"/>
                <w:szCs w:val="24"/>
              </w:rPr>
            </w:pPr>
          </w:p>
          <w:p w14:paraId="068EF2F7" w14:textId="2C2C898D" w:rsidR="003968C2" w:rsidRPr="003968C2" w:rsidRDefault="003968C2" w:rsidP="00134BA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3968C2">
              <w:rPr>
                <w:b/>
                <w:bCs/>
                <w:sz w:val="24"/>
                <w:szCs w:val="24"/>
              </w:rPr>
              <w:t>Data Cleaning:</w:t>
            </w:r>
          </w:p>
          <w:p w14:paraId="1857FE60" w14:textId="3ACDF458" w:rsidR="00134BA7" w:rsidRDefault="000E4F6E" w:rsidP="00134BA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Extracted</w:t>
            </w:r>
            <w:r w:rsidR="00134B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just the </w:t>
            </w:r>
            <w:r w:rsidR="00134BA7">
              <w:rPr>
                <w:sz w:val="24"/>
                <w:szCs w:val="24"/>
              </w:rPr>
              <w:t>data from 201</w:t>
            </w:r>
            <w:r w:rsidR="00A0561F">
              <w:rPr>
                <w:sz w:val="24"/>
                <w:szCs w:val="24"/>
              </w:rPr>
              <w:t>5</w:t>
            </w:r>
            <w:r w:rsidR="00134BA7">
              <w:rPr>
                <w:sz w:val="24"/>
                <w:szCs w:val="24"/>
              </w:rPr>
              <w:t xml:space="preserve"> to 2022 to see recent trend</w:t>
            </w:r>
            <w:r w:rsidR="003968C2">
              <w:rPr>
                <w:sz w:val="24"/>
                <w:szCs w:val="24"/>
              </w:rPr>
              <w:t>.</w:t>
            </w:r>
            <w:r w:rsidR="00134BA7">
              <w:rPr>
                <w:sz w:val="24"/>
                <w:szCs w:val="24"/>
              </w:rPr>
              <w:t xml:space="preserve"> </w:t>
            </w:r>
            <w:r w:rsidR="000E0939">
              <w:rPr>
                <w:sz w:val="24"/>
                <w:szCs w:val="24"/>
              </w:rPr>
              <w:t xml:space="preserve">Only kept </w:t>
            </w:r>
            <w:r w:rsidR="00FD3042">
              <w:rPr>
                <w:sz w:val="24"/>
                <w:szCs w:val="24"/>
              </w:rPr>
              <w:t xml:space="preserve">values for overall basket of goods </w:t>
            </w:r>
            <w:r w:rsidR="000E0939">
              <w:rPr>
                <w:sz w:val="24"/>
                <w:szCs w:val="24"/>
              </w:rPr>
              <w:t>by filtering</w:t>
            </w:r>
            <w:r w:rsidR="00FD3042">
              <w:rPr>
                <w:sz w:val="24"/>
                <w:szCs w:val="24"/>
              </w:rPr>
              <w:t xml:space="preserve"> out individual item prices</w:t>
            </w:r>
            <w:r>
              <w:rPr>
                <w:sz w:val="24"/>
                <w:szCs w:val="24"/>
              </w:rPr>
              <w:t xml:space="preserve">. </w:t>
            </w:r>
            <w:r w:rsidR="000428C3">
              <w:rPr>
                <w:sz w:val="24"/>
                <w:szCs w:val="24"/>
              </w:rPr>
              <w:t xml:space="preserve">To plot a line graph of the percent change to show trend over the years. </w:t>
            </w:r>
          </w:p>
          <w:p w14:paraId="22C3054F" w14:textId="77777777" w:rsidR="00134BA7" w:rsidRPr="00134BA7" w:rsidRDefault="00134BA7" w:rsidP="00134BA7">
            <w:pPr>
              <w:rPr>
                <w:sz w:val="24"/>
                <w:szCs w:val="24"/>
              </w:rPr>
            </w:pPr>
          </w:p>
          <w:p w14:paraId="4FD9699F" w14:textId="2C62AFEE" w:rsidR="00134BA7" w:rsidRDefault="00134BA7" w:rsidP="00B3669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0E4F6E">
              <w:rPr>
                <w:b/>
                <w:bCs/>
                <w:sz w:val="24"/>
                <w:szCs w:val="24"/>
                <w:u w:val="single"/>
              </w:rPr>
              <w:t>Data Visualisation</w:t>
            </w:r>
            <w:r w:rsidR="00FD3042" w:rsidRPr="000E4F6E">
              <w:rPr>
                <w:b/>
                <w:bCs/>
                <w:sz w:val="24"/>
                <w:szCs w:val="24"/>
                <w:u w:val="single"/>
              </w:rPr>
              <w:t xml:space="preserve"> on average </w:t>
            </w:r>
            <w:r w:rsidR="0071262F">
              <w:rPr>
                <w:b/>
                <w:bCs/>
                <w:sz w:val="24"/>
                <w:szCs w:val="24"/>
                <w:u w:val="single"/>
              </w:rPr>
              <w:t xml:space="preserve">monthly </w:t>
            </w:r>
            <w:r w:rsidR="00FD3042" w:rsidRPr="000E4F6E">
              <w:rPr>
                <w:b/>
                <w:bCs/>
                <w:sz w:val="24"/>
                <w:szCs w:val="24"/>
                <w:u w:val="single"/>
              </w:rPr>
              <w:t>household income</w:t>
            </w:r>
            <w:r w:rsidR="000E4F6E" w:rsidRPr="000E4F6E">
              <w:rPr>
                <w:b/>
                <w:bCs/>
                <w:sz w:val="24"/>
                <w:szCs w:val="24"/>
                <w:u w:val="single"/>
              </w:rPr>
              <w:t>:</w:t>
            </w:r>
          </w:p>
          <w:p w14:paraId="3859CAD8" w14:textId="77777777" w:rsidR="00167DF5" w:rsidRDefault="00167DF5" w:rsidP="00167DF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to data: </w:t>
            </w:r>
            <w:hyperlink r:id="rId15" w:history="1">
              <w:r w:rsidRPr="00FB442B">
                <w:rPr>
                  <w:rStyle w:val="Hyperlink"/>
                  <w:sz w:val="24"/>
                  <w:szCs w:val="24"/>
                </w:rPr>
                <w:t>https://tablebuilder.singstat.gov.sg/table/CT/17820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67C79D14" w14:textId="77777777" w:rsidR="00167DF5" w:rsidRDefault="00167DF5" w:rsidP="00167DF5">
            <w:pPr>
              <w:pStyle w:val="ListParagraph"/>
              <w:rPr>
                <w:sz w:val="24"/>
                <w:szCs w:val="24"/>
              </w:rPr>
            </w:pPr>
          </w:p>
          <w:p w14:paraId="6FE1F595" w14:textId="77777777" w:rsidR="00167DF5" w:rsidRPr="00413521" w:rsidRDefault="00167DF5" w:rsidP="00167DF5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13521">
              <w:rPr>
                <w:b/>
                <w:bCs/>
                <w:sz w:val="24"/>
                <w:szCs w:val="24"/>
              </w:rPr>
              <w:t>Data Cleaning:</w:t>
            </w:r>
          </w:p>
          <w:p w14:paraId="4A9755DB" w14:textId="7E94FFA9" w:rsidR="00167DF5" w:rsidRDefault="00167DF5" w:rsidP="00167DF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Extracted data from 2015 to 2022 to follow the time period of the inflation rate data visualisation. Only kept total, 4</w:t>
            </w:r>
            <w:r w:rsidRPr="00E363F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and 5</w:t>
            </w:r>
            <w:r w:rsidRPr="00E363F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decile 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alues to compare the average values and compare the median values (gives a better representation of the general population).</w:t>
            </w:r>
          </w:p>
          <w:p w14:paraId="106313A3" w14:textId="77777777" w:rsidR="00167DF5" w:rsidRDefault="00167DF5" w:rsidP="00167DF5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</w:p>
          <w:p w14:paraId="669D4758" w14:textId="7AF3A007" w:rsidR="00E363F5" w:rsidRDefault="00E363F5" w:rsidP="00B3669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Data Visualisation on </w:t>
            </w:r>
            <w:r w:rsidR="0071262F">
              <w:rPr>
                <w:b/>
                <w:bCs/>
                <w:sz w:val="24"/>
                <w:szCs w:val="24"/>
                <w:u w:val="single"/>
              </w:rPr>
              <w:t>average household expenditure</w:t>
            </w:r>
          </w:p>
          <w:p w14:paraId="21C9D149" w14:textId="773B9526" w:rsidR="002E7A49" w:rsidRDefault="002E7A49" w:rsidP="002E7A4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to data: </w:t>
            </w:r>
            <w:hyperlink r:id="rId16" w:history="1">
              <w:r w:rsidRPr="00FB442B">
                <w:rPr>
                  <w:rStyle w:val="Hyperlink"/>
                  <w:sz w:val="24"/>
                  <w:szCs w:val="24"/>
                </w:rPr>
                <w:t>https://tablebuilder.singstat.gov.sg/table/TS/M212981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14:paraId="43D5D45B" w14:textId="7D408324" w:rsidR="006D7061" w:rsidRDefault="006D7061" w:rsidP="002E7A49">
            <w:pPr>
              <w:pStyle w:val="ListParagraph"/>
              <w:rPr>
                <w:sz w:val="24"/>
                <w:szCs w:val="24"/>
              </w:rPr>
            </w:pPr>
          </w:p>
          <w:p w14:paraId="2EF40559" w14:textId="5FC829D5" w:rsidR="006D7061" w:rsidRPr="00D10156" w:rsidRDefault="006D7061" w:rsidP="002E7A49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D10156">
              <w:rPr>
                <w:b/>
                <w:bCs/>
                <w:sz w:val="24"/>
                <w:szCs w:val="24"/>
              </w:rPr>
              <w:t xml:space="preserve">Data Cleaning: </w:t>
            </w:r>
          </w:p>
          <w:p w14:paraId="33C3AF85" w14:textId="36DC98F7" w:rsidR="000E4F6E" w:rsidRPr="009B24F9" w:rsidRDefault="00D10156" w:rsidP="009B24F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filter out 2018 data as above data</w:t>
            </w:r>
            <w:r w:rsidR="00477CBB">
              <w:rPr>
                <w:sz w:val="24"/>
                <w:szCs w:val="24"/>
              </w:rPr>
              <w:t xml:space="preserve"> are all from 2015 onwards (the household expenditure survey is carried out every 5 years hence the latest data as of now is 2018). </w:t>
            </w:r>
            <w:r w:rsidR="00944B2A">
              <w:rPr>
                <w:sz w:val="24"/>
                <w:szCs w:val="24"/>
              </w:rPr>
              <w:t xml:space="preserve">Will keep the larger categories and remove the sub-categories </w:t>
            </w:r>
            <w:r w:rsidR="00944B2A">
              <w:rPr>
                <w:sz w:val="24"/>
                <w:szCs w:val="24"/>
              </w:rPr>
              <w:lastRenderedPageBreak/>
              <w:t xml:space="preserve">(e.g., </w:t>
            </w:r>
            <w:r w:rsidR="003E3BC8">
              <w:rPr>
                <w:sz w:val="24"/>
                <w:szCs w:val="24"/>
              </w:rPr>
              <w:t xml:space="preserve">sub-categories under food and housing and related expenditures). </w:t>
            </w:r>
          </w:p>
        </w:tc>
      </w:tr>
      <w:tr w:rsidR="007F408A" w14:paraId="1266E19E" w14:textId="77777777" w:rsidTr="002A27F1">
        <w:tc>
          <w:tcPr>
            <w:tcW w:w="2376" w:type="dxa"/>
          </w:tcPr>
          <w:p w14:paraId="0088CA75" w14:textId="4AEC8450" w:rsidR="007F408A" w:rsidRPr="007F408A" w:rsidRDefault="007F408A" w:rsidP="001D59F6">
            <w:pPr>
              <w:rPr>
                <w:b/>
                <w:bCs/>
                <w:sz w:val="24"/>
                <w:szCs w:val="24"/>
              </w:rPr>
            </w:pPr>
            <w:r w:rsidRPr="007F408A">
              <w:rPr>
                <w:b/>
                <w:bCs/>
                <w:sz w:val="24"/>
                <w:szCs w:val="24"/>
              </w:rPr>
              <w:lastRenderedPageBreak/>
              <w:t>Problem Statement</w:t>
            </w:r>
          </w:p>
        </w:tc>
        <w:tc>
          <w:tcPr>
            <w:tcW w:w="6866" w:type="dxa"/>
          </w:tcPr>
          <w:p w14:paraId="1ACBAADF" w14:textId="5DBB9775" w:rsidR="007F408A" w:rsidRDefault="00167DF5" w:rsidP="001D59F6">
            <w:pPr>
              <w:rPr>
                <w:sz w:val="24"/>
                <w:szCs w:val="24"/>
              </w:rPr>
            </w:pPr>
            <w:r w:rsidRPr="00C90F86">
              <w:rPr>
                <w:sz w:val="24"/>
                <w:szCs w:val="24"/>
              </w:rPr>
              <w:t>Can Singaporeans win the battle against the rising cost of living?</w:t>
            </w:r>
          </w:p>
        </w:tc>
      </w:tr>
      <w:tr w:rsidR="007F408A" w14:paraId="4549774D" w14:textId="77777777" w:rsidTr="002A27F1">
        <w:tc>
          <w:tcPr>
            <w:tcW w:w="2376" w:type="dxa"/>
          </w:tcPr>
          <w:p w14:paraId="0FEA16A6" w14:textId="0A7CDF0F" w:rsidR="007F408A" w:rsidRPr="007F408A" w:rsidRDefault="007F408A" w:rsidP="001D59F6">
            <w:pPr>
              <w:rPr>
                <w:b/>
                <w:bCs/>
                <w:sz w:val="24"/>
                <w:szCs w:val="24"/>
              </w:rPr>
            </w:pPr>
            <w:r w:rsidRPr="007F408A">
              <w:rPr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6866" w:type="dxa"/>
          </w:tcPr>
          <w:p w14:paraId="22738887" w14:textId="77777777" w:rsidR="007F408A" w:rsidRDefault="007F408A" w:rsidP="001D59F6">
            <w:pPr>
              <w:rPr>
                <w:sz w:val="24"/>
                <w:szCs w:val="24"/>
              </w:rPr>
            </w:pPr>
          </w:p>
        </w:tc>
      </w:tr>
    </w:tbl>
    <w:p w14:paraId="1BBEB04B" w14:textId="5738CE98" w:rsidR="001D59F6" w:rsidRDefault="001D59F6" w:rsidP="001D59F6">
      <w:pPr>
        <w:rPr>
          <w:sz w:val="24"/>
          <w:szCs w:val="24"/>
        </w:rPr>
      </w:pPr>
    </w:p>
    <w:tbl>
      <w:tblPr>
        <w:tblW w:w="911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396"/>
        <w:gridCol w:w="3808"/>
        <w:gridCol w:w="1382"/>
        <w:gridCol w:w="1738"/>
      </w:tblGrid>
      <w:tr w:rsidR="00E159C1" w:rsidRPr="00E04C82" w14:paraId="618A373B" w14:textId="77777777" w:rsidTr="00431435"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2CB83" w14:textId="77777777" w:rsidR="00E04C82" w:rsidRPr="00E04C82" w:rsidRDefault="00E04C82" w:rsidP="001254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</w:pPr>
            <w:r w:rsidRPr="00E04C82"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  <w:t>Week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A61C3B" w14:textId="77777777" w:rsidR="00E04C82" w:rsidRPr="00E04C82" w:rsidRDefault="00E04C82" w:rsidP="001254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</w:pPr>
            <w:r w:rsidRPr="00E04C82"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  <w:t>Concept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5F3C1" w14:textId="77777777" w:rsidR="00E04C82" w:rsidRPr="00E04C82" w:rsidRDefault="00E04C82" w:rsidP="001254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</w:pPr>
            <w:r w:rsidRPr="00E04C82"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  <w:t>How I've used it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5084E" w14:textId="77777777" w:rsidR="00E04C82" w:rsidRPr="00E04C82" w:rsidRDefault="00E04C82" w:rsidP="001254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</w:pPr>
            <w:r w:rsidRPr="00E04C82"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  <w:t>Line number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C8655" w14:textId="77777777" w:rsidR="00E04C82" w:rsidRPr="00E04C82" w:rsidRDefault="00E04C82" w:rsidP="001254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</w:pPr>
            <w:r w:rsidRPr="00E04C82">
              <w:rPr>
                <w:rFonts w:eastAsia="Times New Roman" w:cstheme="minorHAnsi"/>
                <w:b/>
                <w:bCs/>
                <w:color w:val="2D3C45"/>
                <w:kern w:val="0"/>
                <w14:ligatures w14:val="none"/>
              </w:rPr>
              <w:t>Filename</w:t>
            </w:r>
          </w:p>
        </w:tc>
      </w:tr>
      <w:tr w:rsidR="00E159C1" w:rsidRPr="00E04C82" w14:paraId="4ED24AD3" w14:textId="77777777" w:rsidTr="00431435"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7FFA3D" w14:textId="0C9FFFC7" w:rsidR="00125418" w:rsidRPr="00516472" w:rsidRDefault="00167DF5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1,</w:t>
            </w:r>
            <w:r w:rsidR="003546C5"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2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AFC510" w14:textId="5B2E16DF" w:rsidR="00125418" w:rsidRPr="00516472" w:rsidRDefault="00DE79C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Table creation with HTML &amp; CSS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27B48E" w14:textId="00C660BE" w:rsidR="00125418" w:rsidRPr="00516472" w:rsidRDefault="00DE79C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I used the table to compare the inflation rates and </w:t>
            </w:r>
            <w:r w:rsidR="00D477B6"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income </w:t>
            </w: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growth rates 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D0B16E" w14:textId="7C6FECE1" w:rsidR="00125418" w:rsidRPr="00516472" w:rsidRDefault="00D477B6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HTML: 84 – 130</w:t>
            </w:r>
          </w:p>
          <w:p w14:paraId="524678D6" w14:textId="1EBB083B" w:rsidR="00D477B6" w:rsidRPr="00516472" w:rsidRDefault="00D477B6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CSS: </w:t>
            </w:r>
            <w:r w:rsidR="00B631BE"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261 – 280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968DFE" w14:textId="5EA2E9B7" w:rsidR="00125418" w:rsidRPr="00516472" w:rsidRDefault="00B631BE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finalproject.html, appstyle.css</w:t>
            </w:r>
          </w:p>
        </w:tc>
      </w:tr>
      <w:tr w:rsidR="00516472" w:rsidRPr="00E04C82" w14:paraId="1ECC43D8" w14:textId="77777777" w:rsidTr="00431435">
        <w:tc>
          <w:tcPr>
            <w:tcW w:w="78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9384E2" w14:textId="53D4D8C1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2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5DD321" w14:textId="278C3BA2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Image (</w:t>
            </w:r>
            <w:proofErr w:type="spellStart"/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img</w:t>
            </w:r>
            <w:proofErr w:type="spellEnd"/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) with attributes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796ABD" w14:textId="7D70E390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Inserted a gif in the header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008EA7" w14:textId="54455619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HTML: 23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D8D22" w14:textId="6C778983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finalproject.html</w:t>
            </w:r>
          </w:p>
        </w:tc>
      </w:tr>
      <w:tr w:rsidR="00516472" w:rsidRPr="00E04C82" w14:paraId="3AFB02D9" w14:textId="77777777" w:rsidTr="00431435">
        <w:tc>
          <w:tcPr>
            <w:tcW w:w="786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537DED" w14:textId="77777777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12B960" w14:textId="0A54FB4B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Div elements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5E6E45" w14:textId="509F3CC2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Used div elements to section my website and create a flexbox layout for certain sections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B9111B" w14:textId="77777777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D1E997" w14:textId="6E94A6CA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finalproject.html</w:t>
            </w:r>
          </w:p>
        </w:tc>
      </w:tr>
      <w:tr w:rsidR="00516472" w:rsidRPr="00E04C82" w14:paraId="43B1F2EE" w14:textId="77777777" w:rsidTr="00431435">
        <w:tc>
          <w:tcPr>
            <w:tcW w:w="786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5EC52A" w14:textId="77777777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BEA59D" w14:textId="1FA04A4D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Assigning id and classes to elements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E44B34" w14:textId="415A84C8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Assigned id and classes to various elements, mainly div elements, to make it easier to style the whole section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25FB8E" w14:textId="77777777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30657C" w14:textId="527AFB7A" w:rsidR="00516472" w:rsidRPr="00516472" w:rsidRDefault="00DC7ED7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f</w:t>
            </w:r>
            <w:r w:rsidR="00516472"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inalproject.html, appstyle.css</w:t>
            </w:r>
          </w:p>
        </w:tc>
      </w:tr>
      <w:tr w:rsidR="00516472" w:rsidRPr="00E04C82" w14:paraId="7E6D4FBD" w14:textId="77777777" w:rsidTr="00431435">
        <w:tc>
          <w:tcPr>
            <w:tcW w:w="78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C166BC" w14:textId="77777777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8EFEB5" w14:textId="36BB54AA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A</w:t>
            </w: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nchor (a) with attributes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CE3961" w14:textId="38570C46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Used to link my data source for the data visualisation on the website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7BE6A0" w14:textId="1DA635A5" w:rsidR="00516472" w:rsidRPr="00516472" w:rsidRDefault="00516472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HTML: 80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B5E4B" w14:textId="6954AC28" w:rsidR="00516472" w:rsidRPr="00516472" w:rsidRDefault="00DC7ED7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f</w:t>
            </w:r>
            <w:r w:rsidR="00516472"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inalproject.html</w:t>
            </w:r>
          </w:p>
        </w:tc>
      </w:tr>
      <w:tr w:rsidR="00F70D5A" w:rsidRPr="00E04C82" w14:paraId="41A60E01" w14:textId="77777777" w:rsidTr="00431435">
        <w:tc>
          <w:tcPr>
            <w:tcW w:w="78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5D9D39" w14:textId="1E9EA81B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3</w:t>
            </w:r>
            <w:r w:rsidR="00C178B6">
              <w:rPr>
                <w:rFonts w:eastAsia="Times New Roman" w:cstheme="minorHAnsi"/>
                <w:color w:val="2D3C45"/>
                <w:kern w:val="0"/>
                <w14:ligatures w14:val="none"/>
              </w:rPr>
              <w:t>,4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656EF8" w14:textId="14EF9198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Conditionals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5F0313" w14:textId="30CE9E27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Used if else statements with </w:t>
            </w:r>
            <w:r w:rsidR="000463E8">
              <w:rPr>
                <w:rFonts w:eastAsia="Times New Roman" w:cstheme="minorHAnsi"/>
                <w:color w:val="2D3C45"/>
                <w:kern w:val="0"/>
                <w14:ligatures w14:val="none"/>
              </w:rPr>
              <w:t>comparisons</w:t>
            </w: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(</w:t>
            </w:r>
            <w:r>
              <w:rPr>
                <w:rFonts w:ascii="Lato" w:hAnsi="Lato"/>
                <w:color w:val="2D3C45"/>
                <w:shd w:val="clear" w:color="auto" w:fill="FFFFFF"/>
              </w:rPr>
              <w:t>&gt;=, &lt;=, &gt;, &lt;</w:t>
            </w:r>
            <w:r>
              <w:rPr>
                <w:rFonts w:ascii="Lato" w:hAnsi="Lato"/>
                <w:color w:val="2D3C45"/>
                <w:shd w:val="clear" w:color="auto" w:fill="FFFFFF"/>
              </w:rPr>
              <w:t xml:space="preserve">) and combined multiple statements with </w:t>
            </w:r>
            <w:r>
              <w:rPr>
                <w:rFonts w:ascii="Lato" w:hAnsi="Lato"/>
                <w:color w:val="2D3C45"/>
                <w:shd w:val="clear" w:color="auto" w:fill="FFFFFF"/>
              </w:rPr>
              <w:t>&amp;&amp;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C7B8" w14:textId="594A9E9F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JS: 331 – 350 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CBB330" w14:textId="4A9C8E1A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F70D5A" w:rsidRPr="00E04C82" w14:paraId="1D6F2245" w14:textId="77777777" w:rsidTr="00431435">
        <w:tc>
          <w:tcPr>
            <w:tcW w:w="786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7426D7" w14:textId="77777777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02BDD9" w14:textId="12113546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Create variables with </w:t>
            </w:r>
            <w:proofErr w:type="spellStart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let</w:t>
            </w:r>
            <w:proofErr w:type="spellEnd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const</w:t>
            </w:r>
            <w:proofErr w:type="spellEnd"/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3A336F" w14:textId="5F37C0A0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Create variable with let for the conditional calculation function and </w:t>
            </w:r>
            <w:proofErr w:type="spellStart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for graphs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D3D7B5" w14:textId="5F343D14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JS: 11-13, 329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06FEF0" w14:textId="203DE774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F70D5A" w:rsidRPr="00E04C82" w14:paraId="35836519" w14:textId="77777777" w:rsidTr="00431435">
        <w:tc>
          <w:tcPr>
            <w:tcW w:w="78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811C73" w14:textId="77777777" w:rsidR="00F70D5A" w:rsidRPr="00516472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2D4FA0" w14:textId="0B05113C" w:rsidR="00F70D5A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Functions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54A409" w14:textId="06638035" w:rsidR="00F70D5A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Created functions that change html content when a div element is clicked on, and another function that calculates a value using an input value from the user when a button is clicked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25D13A" w14:textId="7CC302AF" w:rsidR="00F70D5A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JS: 2 – 326, 328 – 352 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85D63" w14:textId="3D05E946" w:rsidR="00F70D5A" w:rsidRDefault="00F70D5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F70D5A" w:rsidRPr="00E04C82" w14:paraId="1A52C7BD" w14:textId="77777777" w:rsidTr="00431435">
        <w:tc>
          <w:tcPr>
            <w:tcW w:w="786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F49D6B" w14:textId="3408332B" w:rsidR="00F70D5A" w:rsidRPr="00516472" w:rsidRDefault="007F2D58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4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47E14B" w14:textId="37ABD7B4" w:rsidR="00F70D5A" w:rsidRDefault="00C178B6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DOM Object Model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9AE8C3" w14:textId="0636D127" w:rsidR="00F70D5A" w:rsidRDefault="000F5CC8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Used </w:t>
            </w:r>
            <w:proofErr w:type="spellStart"/>
            <w:proofErr w:type="gramStart"/>
            <w:r w:rsidRPr="000F5CC8">
              <w:rPr>
                <w:rFonts w:eastAsia="Times New Roman" w:cstheme="minorHAnsi"/>
                <w:color w:val="2D3C45"/>
                <w:kern w:val="0"/>
                <w14:ligatures w14:val="none"/>
              </w:rPr>
              <w:t>document.getElementById</w:t>
            </w:r>
            <w:proofErr w:type="spellEnd"/>
            <w:proofErr w:type="gramEnd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to get user input</w:t>
            </w:r>
            <w:r w:rsidR="006A5F7C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and used </w:t>
            </w:r>
            <w:proofErr w:type="spellStart"/>
            <w:r w:rsidR="006A5F7C" w:rsidRPr="006A5F7C">
              <w:rPr>
                <w:rFonts w:eastAsia="Times New Roman" w:cstheme="minorHAnsi"/>
                <w:color w:val="2D3C45"/>
                <w:kern w:val="0"/>
                <w14:ligatures w14:val="none"/>
              </w:rPr>
              <w:t>document.getElementById</w:t>
            </w:r>
            <w:proofErr w:type="spellEnd"/>
            <w:r w:rsidR="006A5F7C" w:rsidRPr="006A5F7C">
              <w:rPr>
                <w:rFonts w:eastAsia="Times New Roman" w:cstheme="minorHAnsi"/>
                <w:color w:val="2D3C45"/>
                <w:kern w:val="0"/>
                <w14:ligatures w14:val="none"/>
              </w:rPr>
              <w:t>("").</w:t>
            </w:r>
            <w:proofErr w:type="spellStart"/>
            <w:r w:rsidR="006A5F7C" w:rsidRPr="006A5F7C">
              <w:rPr>
                <w:rFonts w:eastAsia="Times New Roman" w:cstheme="minorHAnsi"/>
                <w:color w:val="2D3C45"/>
                <w:kern w:val="0"/>
                <w14:ligatures w14:val="none"/>
              </w:rPr>
              <w:t>innerHTML</w:t>
            </w:r>
            <w:proofErr w:type="spellEnd"/>
            <w:r w:rsidR="006A5F7C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to change content in the div upon clicking a button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E07DF9" w14:textId="0AB666B5" w:rsidR="00F70D5A" w:rsidRDefault="00195118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JS: 3, 129, 204, </w:t>
            </w:r>
            <w:r w:rsidR="00C14971">
              <w:rPr>
                <w:rFonts w:eastAsia="Times New Roman" w:cstheme="minorHAnsi"/>
                <w:color w:val="2D3C45"/>
                <w:kern w:val="0"/>
                <w14:ligatures w14:val="none"/>
              </w:rPr>
              <w:t>330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4D7A1F" w14:textId="37B5FEE3" w:rsidR="00F70D5A" w:rsidRDefault="00C14971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A47245" w:rsidRPr="00E04C82" w14:paraId="48B5CDF8" w14:textId="77777777" w:rsidTr="00431435">
        <w:tc>
          <w:tcPr>
            <w:tcW w:w="786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108E11" w14:textId="77777777" w:rsidR="00A47245" w:rsidRPr="00516472" w:rsidRDefault="00A47245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26E889" w14:textId="465A8936" w:rsidR="00A47245" w:rsidRDefault="00C14971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Alert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B398BF" w14:textId="29A1F250" w:rsidR="00A47245" w:rsidRDefault="00C14971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Created pop-up alert when user input contains something other than just numbers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F7D470" w14:textId="51C44559" w:rsidR="00A47245" w:rsidRDefault="00F14980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JS: 352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9DD309" w14:textId="53E585FF" w:rsidR="00A47245" w:rsidRDefault="00F14980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EE16B9" w:rsidRPr="00E04C82" w14:paraId="5F177DDE" w14:textId="77777777" w:rsidTr="00993B8A">
        <w:tc>
          <w:tcPr>
            <w:tcW w:w="786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77865" w14:textId="77777777" w:rsidR="00EE16B9" w:rsidRPr="00516472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C27668" w14:textId="0DCC60DD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Console.log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456B11" w14:textId="29C3D204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Used console.log to check if data retrieved for data visualisation is correct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2962AF" w14:textId="5C9E7C50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JS: 150, 490, 558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BBC8EA" w14:textId="524B22F5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  <w:tr w:rsidR="00EE16B9" w:rsidRPr="00E04C82" w14:paraId="303629EB" w14:textId="77777777" w:rsidTr="00431435">
        <w:tc>
          <w:tcPr>
            <w:tcW w:w="786" w:type="dxa"/>
            <w:vMerge/>
            <w:tcBorders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3D006A" w14:textId="77777777" w:rsidR="00EE16B9" w:rsidRPr="00516472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459E01" w14:textId="3D18A7BF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Comment on code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CB4861" w14:textId="33E72AED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Comment on html, </w:t>
            </w:r>
            <w:proofErr w:type="spellStart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css</w:t>
            </w:r>
            <w:proofErr w:type="spellEnd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, and </w:t>
            </w:r>
            <w:proofErr w:type="spellStart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js</w:t>
            </w:r>
            <w:proofErr w:type="spellEnd"/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codes to break them down into sections and know which code is supposed to do what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A49E08" w14:textId="77777777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4F8F38" w14:textId="352D1B9E" w:rsidR="00EE16B9" w:rsidRDefault="00EE16B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f</w:t>
            </w: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inalproject.html, appstyle.css</w:t>
            </w: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, main.js</w:t>
            </w:r>
          </w:p>
        </w:tc>
      </w:tr>
      <w:tr w:rsidR="00431435" w:rsidRPr="00E04C82" w14:paraId="7A664342" w14:textId="77777777" w:rsidTr="0096071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F40784" w14:textId="029D3881" w:rsidR="00431435" w:rsidRPr="00516472" w:rsidRDefault="00942190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5</w:t>
            </w:r>
          </w:p>
        </w:tc>
        <w:tc>
          <w:tcPr>
            <w:tcW w:w="139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D14200" w14:textId="1EE0B448" w:rsidR="00431435" w:rsidRDefault="00E65A3C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Colours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DDB4F9" w14:textId="0403032B" w:rsidR="00431435" w:rsidRDefault="00E65A3C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Used various combinations of colours to style my html page, and </w:t>
            </w:r>
            <w:r w:rsidR="00942190">
              <w:rPr>
                <w:rFonts w:eastAsia="Times New Roman" w:cstheme="minorHAnsi"/>
                <w:color w:val="2D3C45"/>
                <w:kern w:val="0"/>
                <w14:ligatures w14:val="none"/>
              </w:rPr>
              <w:t>colour code data in the data visualisation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746610" w14:textId="14276DC1" w:rsidR="00431435" w:rsidRDefault="0026096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CSS and JS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7C30BB" w14:textId="7761E868" w:rsidR="00431435" w:rsidRDefault="0026096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 w:rsidRPr="00516472">
              <w:rPr>
                <w:rFonts w:eastAsia="Times New Roman" w:cstheme="minorHAnsi"/>
                <w:color w:val="2D3C45"/>
                <w:kern w:val="0"/>
                <w14:ligatures w14:val="none"/>
              </w:rPr>
              <w:t>appstyle.css</w:t>
            </w: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, main.js</w:t>
            </w:r>
          </w:p>
        </w:tc>
      </w:tr>
      <w:tr w:rsidR="00431435" w:rsidRPr="00E04C82" w14:paraId="6451074E" w14:textId="77777777" w:rsidTr="0085166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2403F1" w14:textId="4363A00D" w:rsidR="00431435" w:rsidRPr="00516472" w:rsidRDefault="00431435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B7E7CD" w14:textId="4E81D0D4" w:rsidR="00431435" w:rsidRDefault="00681870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Event Listener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4869B" w14:textId="77AE6C3C" w:rsidR="00431435" w:rsidRDefault="00B05EE6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Used onclick and button </w:t>
            </w:r>
            <w:r w:rsidR="008D418A">
              <w:rPr>
                <w:rFonts w:eastAsia="Times New Roman" w:cstheme="minorHAnsi"/>
                <w:color w:val="2D3C45"/>
                <w:kern w:val="0"/>
                <w14:ligatures w14:val="none"/>
              </w:rPr>
              <w:t>in html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ECA7B4" w14:textId="28819233" w:rsidR="00431435" w:rsidRDefault="008D418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HTML: 46 – 48, 63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EA4B22" w14:textId="20BFF445" w:rsidR="00431435" w:rsidRDefault="008D418A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finalproject.html</w:t>
            </w:r>
          </w:p>
        </w:tc>
      </w:tr>
      <w:tr w:rsidR="00431435" w:rsidRPr="00E04C82" w14:paraId="7BF8E2CC" w14:textId="77777777" w:rsidTr="0085166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831B39" w14:textId="3EADBC9B" w:rsidR="00431435" w:rsidRPr="00516472" w:rsidRDefault="00333FE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7,8</w:t>
            </w:r>
          </w:p>
        </w:tc>
        <w:tc>
          <w:tcPr>
            <w:tcW w:w="139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B8587C" w14:textId="5EEC1ED5" w:rsidR="00431435" w:rsidRDefault="00333FE9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Chart.js</w:t>
            </w:r>
          </w:p>
        </w:tc>
        <w:tc>
          <w:tcPr>
            <w:tcW w:w="3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2773C7" w14:textId="5276DC3B" w:rsidR="00431435" w:rsidRDefault="00E0429B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Created</w:t>
            </w:r>
            <w:r w:rsidR="00A74615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charts</w:t>
            </w: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for data visualisation, some</w:t>
            </w:r>
            <w:r w:rsidR="00A74615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with data within the code and some with data imported from csv file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914DF8" w14:textId="161DFCF3" w:rsidR="00431435" w:rsidRDefault="00A74615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JS:</w:t>
            </w:r>
            <w:r w:rsidR="00E805EC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11 – 125, 134 </w:t>
            </w:r>
            <w:r w:rsidR="00747655">
              <w:rPr>
                <w:rFonts w:eastAsia="Times New Roman" w:cstheme="minorHAnsi"/>
                <w:color w:val="2D3C45"/>
                <w:kern w:val="0"/>
                <w14:ligatures w14:val="none"/>
              </w:rPr>
              <w:t>–</w:t>
            </w:r>
            <w:r w:rsidR="00E805EC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201</w:t>
            </w:r>
            <w:r w:rsidR="00747655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, 212 </w:t>
            </w:r>
            <w:r w:rsidR="00F67FC1">
              <w:rPr>
                <w:rFonts w:eastAsia="Times New Roman" w:cstheme="minorHAnsi"/>
                <w:color w:val="2D3C45"/>
                <w:kern w:val="0"/>
                <w14:ligatures w14:val="none"/>
              </w:rPr>
              <w:t>–</w:t>
            </w:r>
            <w:r w:rsidR="00747655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 290</w:t>
            </w:r>
            <w:r w:rsidR="00F67FC1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, 359 – </w:t>
            </w:r>
            <w:r w:rsidR="002902B7">
              <w:rPr>
                <w:rFonts w:eastAsia="Times New Roman" w:cstheme="minorHAnsi"/>
                <w:color w:val="2D3C45"/>
                <w:kern w:val="0"/>
                <w14:ligatures w14:val="none"/>
              </w:rPr>
              <w:t>47</w:t>
            </w:r>
            <w:r w:rsidR="00F67FC1">
              <w:rPr>
                <w:rFonts w:eastAsia="Times New Roman" w:cstheme="minorHAnsi"/>
                <w:color w:val="2D3C45"/>
                <w:kern w:val="0"/>
                <w14:ligatures w14:val="none"/>
              </w:rPr>
              <w:t>1</w:t>
            </w:r>
            <w:r w:rsidR="002E6761">
              <w:rPr>
                <w:rFonts w:eastAsia="Times New Roman" w:cstheme="minorHAnsi"/>
                <w:color w:val="2D3C45"/>
                <w:kern w:val="0"/>
                <w14:ligatures w14:val="none"/>
              </w:rPr>
              <w:t xml:space="preserve">, </w:t>
            </w:r>
          </w:p>
        </w:tc>
        <w:tc>
          <w:tcPr>
            <w:tcW w:w="1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68F12B" w14:textId="66332179" w:rsidR="00431435" w:rsidRDefault="00E0429B" w:rsidP="00125418">
            <w:pPr>
              <w:spacing w:after="0" w:line="240" w:lineRule="auto"/>
              <w:jc w:val="center"/>
              <w:rPr>
                <w:rFonts w:eastAsia="Times New Roman" w:cstheme="minorHAnsi"/>
                <w:color w:val="2D3C45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2D3C45"/>
                <w:kern w:val="0"/>
                <w14:ligatures w14:val="none"/>
              </w:rPr>
              <w:t>main.js</w:t>
            </w:r>
          </w:p>
        </w:tc>
      </w:tr>
    </w:tbl>
    <w:p w14:paraId="395A7B7B" w14:textId="77777777" w:rsidR="00E04C82" w:rsidRDefault="00E04C82" w:rsidP="001D59F6">
      <w:pPr>
        <w:rPr>
          <w:sz w:val="24"/>
          <w:szCs w:val="24"/>
        </w:rPr>
      </w:pPr>
    </w:p>
    <w:p w14:paraId="3BE23309" w14:textId="6FCCA3ED" w:rsidR="00414315" w:rsidRDefault="00414315" w:rsidP="00414315">
      <w:pPr>
        <w:rPr>
          <w:sz w:val="24"/>
          <w:szCs w:val="24"/>
        </w:rPr>
      </w:pPr>
    </w:p>
    <w:p w14:paraId="18B9BC20" w14:textId="2872E960" w:rsidR="00414315" w:rsidRDefault="00414315" w:rsidP="00414315">
      <w:pPr>
        <w:rPr>
          <w:sz w:val="24"/>
          <w:szCs w:val="24"/>
        </w:rPr>
      </w:pPr>
    </w:p>
    <w:p w14:paraId="5B6FC1DE" w14:textId="696D521D" w:rsidR="00414315" w:rsidRDefault="00414315" w:rsidP="00414315">
      <w:pPr>
        <w:rPr>
          <w:sz w:val="24"/>
          <w:szCs w:val="24"/>
        </w:rPr>
      </w:pPr>
    </w:p>
    <w:p w14:paraId="21F41507" w14:textId="2BD77600" w:rsidR="00414315" w:rsidRDefault="00414315" w:rsidP="00414315">
      <w:pPr>
        <w:rPr>
          <w:sz w:val="24"/>
          <w:szCs w:val="24"/>
        </w:rPr>
      </w:pPr>
    </w:p>
    <w:p w14:paraId="03D6AA48" w14:textId="5D4F3C2F" w:rsidR="00414315" w:rsidRDefault="00414315" w:rsidP="00414315">
      <w:pPr>
        <w:rPr>
          <w:sz w:val="24"/>
          <w:szCs w:val="24"/>
        </w:rPr>
      </w:pPr>
    </w:p>
    <w:p w14:paraId="43C4C179" w14:textId="6E3F1619" w:rsidR="00414315" w:rsidRDefault="00414315" w:rsidP="00414315">
      <w:pPr>
        <w:rPr>
          <w:sz w:val="24"/>
          <w:szCs w:val="24"/>
        </w:rPr>
      </w:pPr>
    </w:p>
    <w:p w14:paraId="053FA071" w14:textId="74FABD21" w:rsidR="00414315" w:rsidRDefault="00414315" w:rsidP="00414315">
      <w:pPr>
        <w:rPr>
          <w:sz w:val="24"/>
          <w:szCs w:val="24"/>
        </w:rPr>
      </w:pPr>
    </w:p>
    <w:p w14:paraId="52369007" w14:textId="12402BE5" w:rsidR="00414315" w:rsidRDefault="00414315" w:rsidP="00414315">
      <w:pPr>
        <w:rPr>
          <w:sz w:val="24"/>
          <w:szCs w:val="24"/>
        </w:rPr>
      </w:pPr>
    </w:p>
    <w:p w14:paraId="42E0B161" w14:textId="4101B120" w:rsidR="00414315" w:rsidRDefault="00414315" w:rsidP="00414315">
      <w:pPr>
        <w:rPr>
          <w:sz w:val="24"/>
          <w:szCs w:val="24"/>
        </w:rPr>
      </w:pPr>
    </w:p>
    <w:p w14:paraId="78F4FF20" w14:textId="69EC5B0B" w:rsidR="00414315" w:rsidRDefault="00414315" w:rsidP="00414315">
      <w:pPr>
        <w:rPr>
          <w:sz w:val="24"/>
          <w:szCs w:val="24"/>
        </w:rPr>
      </w:pPr>
    </w:p>
    <w:p w14:paraId="2B6DAEE8" w14:textId="29DBC210" w:rsidR="00414315" w:rsidRDefault="00414315" w:rsidP="00414315">
      <w:pPr>
        <w:rPr>
          <w:sz w:val="24"/>
          <w:szCs w:val="24"/>
        </w:rPr>
      </w:pPr>
    </w:p>
    <w:p w14:paraId="6EB0BA19" w14:textId="0CE04C91" w:rsidR="00414315" w:rsidRDefault="00414315" w:rsidP="00414315">
      <w:pPr>
        <w:rPr>
          <w:sz w:val="24"/>
          <w:szCs w:val="24"/>
        </w:rPr>
      </w:pPr>
    </w:p>
    <w:p w14:paraId="13E61758" w14:textId="7D1A3513" w:rsidR="00414315" w:rsidRDefault="00414315" w:rsidP="00414315">
      <w:pPr>
        <w:rPr>
          <w:sz w:val="24"/>
          <w:szCs w:val="24"/>
        </w:rPr>
      </w:pPr>
    </w:p>
    <w:p w14:paraId="71731D40" w14:textId="68360A1F" w:rsidR="00414315" w:rsidRDefault="00414315" w:rsidP="00414315">
      <w:pPr>
        <w:rPr>
          <w:sz w:val="24"/>
          <w:szCs w:val="24"/>
        </w:rPr>
      </w:pPr>
    </w:p>
    <w:p w14:paraId="7C2F3A6C" w14:textId="3AE14868" w:rsidR="00414315" w:rsidRDefault="00414315" w:rsidP="00414315">
      <w:pPr>
        <w:rPr>
          <w:sz w:val="24"/>
          <w:szCs w:val="24"/>
        </w:rPr>
      </w:pPr>
    </w:p>
    <w:p w14:paraId="0C10DD0E" w14:textId="77777777" w:rsidR="00414315" w:rsidRPr="00414315" w:rsidRDefault="00414315" w:rsidP="00414315">
      <w:pPr>
        <w:rPr>
          <w:sz w:val="24"/>
          <w:szCs w:val="24"/>
        </w:rPr>
      </w:pPr>
    </w:p>
    <w:sectPr w:rsidR="00414315" w:rsidRPr="0041431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F12F" w14:textId="77777777" w:rsidR="008D4E0C" w:rsidRDefault="008D4E0C" w:rsidP="008D4E0C">
      <w:pPr>
        <w:spacing w:after="0" w:line="240" w:lineRule="auto"/>
      </w:pPr>
      <w:r>
        <w:separator/>
      </w:r>
    </w:p>
  </w:endnote>
  <w:endnote w:type="continuationSeparator" w:id="0">
    <w:p w14:paraId="488A81C2" w14:textId="77777777" w:rsidR="008D4E0C" w:rsidRDefault="008D4E0C" w:rsidP="008D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D4BA" w14:textId="77777777" w:rsidR="008D4E0C" w:rsidRDefault="008D4E0C" w:rsidP="008D4E0C">
      <w:pPr>
        <w:spacing w:after="0" w:line="240" w:lineRule="auto"/>
      </w:pPr>
      <w:r>
        <w:separator/>
      </w:r>
    </w:p>
  </w:footnote>
  <w:footnote w:type="continuationSeparator" w:id="0">
    <w:p w14:paraId="6F22F0EA" w14:textId="77777777" w:rsidR="008D4E0C" w:rsidRDefault="008D4E0C" w:rsidP="008D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A882" w14:textId="1D544453" w:rsidR="008D4E0C" w:rsidRDefault="008D4E0C">
    <w:pPr>
      <w:pStyle w:val="Header"/>
    </w:pPr>
    <w:r>
      <w:t xml:space="preserve">Sameeha Parveen </w:t>
    </w:r>
  </w:p>
  <w:p w14:paraId="44CDDD3F" w14:textId="59046E25" w:rsidR="008D4E0C" w:rsidRDefault="008D4E0C">
    <w:pPr>
      <w:pStyle w:val="Header"/>
    </w:pPr>
    <w:r>
      <w:t>A0239885H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97B"/>
    <w:multiLevelType w:val="hybridMultilevel"/>
    <w:tmpl w:val="6C8A5C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BB8"/>
    <w:multiLevelType w:val="hybridMultilevel"/>
    <w:tmpl w:val="3A1E0F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A69C7"/>
    <w:multiLevelType w:val="hybridMultilevel"/>
    <w:tmpl w:val="DE8C5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96A06"/>
    <w:multiLevelType w:val="hybridMultilevel"/>
    <w:tmpl w:val="5B204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03744">
    <w:abstractNumId w:val="2"/>
  </w:num>
  <w:num w:numId="2" w16cid:durableId="1974940462">
    <w:abstractNumId w:val="1"/>
  </w:num>
  <w:num w:numId="3" w16cid:durableId="897282476">
    <w:abstractNumId w:val="3"/>
  </w:num>
  <w:num w:numId="4" w16cid:durableId="212646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5"/>
    <w:rsid w:val="00025DFB"/>
    <w:rsid w:val="000428C3"/>
    <w:rsid w:val="00043158"/>
    <w:rsid w:val="000463E8"/>
    <w:rsid w:val="0009375F"/>
    <w:rsid w:val="000B0F2C"/>
    <w:rsid w:val="000B2DEA"/>
    <w:rsid w:val="000E0939"/>
    <w:rsid w:val="000E4F6E"/>
    <w:rsid w:val="000F33EA"/>
    <w:rsid w:val="000F5CC8"/>
    <w:rsid w:val="001108B6"/>
    <w:rsid w:val="00125418"/>
    <w:rsid w:val="00131678"/>
    <w:rsid w:val="00134BA7"/>
    <w:rsid w:val="00160DB0"/>
    <w:rsid w:val="00167DF5"/>
    <w:rsid w:val="001745E0"/>
    <w:rsid w:val="0018612C"/>
    <w:rsid w:val="00195118"/>
    <w:rsid w:val="001A01DD"/>
    <w:rsid w:val="001A030F"/>
    <w:rsid w:val="001D59F6"/>
    <w:rsid w:val="001F0184"/>
    <w:rsid w:val="00211A92"/>
    <w:rsid w:val="00234527"/>
    <w:rsid w:val="00256074"/>
    <w:rsid w:val="00260969"/>
    <w:rsid w:val="002902B7"/>
    <w:rsid w:val="002A27F1"/>
    <w:rsid w:val="002C17B8"/>
    <w:rsid w:val="002E1E45"/>
    <w:rsid w:val="002E3440"/>
    <w:rsid w:val="002E6761"/>
    <w:rsid w:val="002E7A49"/>
    <w:rsid w:val="002F2FF9"/>
    <w:rsid w:val="002F3DB5"/>
    <w:rsid w:val="002F6FC4"/>
    <w:rsid w:val="00333FE9"/>
    <w:rsid w:val="003546C5"/>
    <w:rsid w:val="00354920"/>
    <w:rsid w:val="00365006"/>
    <w:rsid w:val="00372704"/>
    <w:rsid w:val="003968C2"/>
    <w:rsid w:val="003D7D30"/>
    <w:rsid w:val="003E3BC8"/>
    <w:rsid w:val="00413521"/>
    <w:rsid w:val="00414315"/>
    <w:rsid w:val="00431435"/>
    <w:rsid w:val="004460A8"/>
    <w:rsid w:val="00466B76"/>
    <w:rsid w:val="00477CBB"/>
    <w:rsid w:val="00494FB2"/>
    <w:rsid w:val="00496678"/>
    <w:rsid w:val="005140E1"/>
    <w:rsid w:val="00516472"/>
    <w:rsid w:val="0051666D"/>
    <w:rsid w:val="00681870"/>
    <w:rsid w:val="006A14AD"/>
    <w:rsid w:val="006A5F7C"/>
    <w:rsid w:val="006B0B1C"/>
    <w:rsid w:val="006B3F93"/>
    <w:rsid w:val="006D7061"/>
    <w:rsid w:val="0071262F"/>
    <w:rsid w:val="00747655"/>
    <w:rsid w:val="00747E45"/>
    <w:rsid w:val="00797D07"/>
    <w:rsid w:val="007F2D58"/>
    <w:rsid w:val="007F408A"/>
    <w:rsid w:val="00851C8A"/>
    <w:rsid w:val="00871931"/>
    <w:rsid w:val="00880109"/>
    <w:rsid w:val="008D418A"/>
    <w:rsid w:val="008D4E0C"/>
    <w:rsid w:val="0091459C"/>
    <w:rsid w:val="00921A32"/>
    <w:rsid w:val="009361C4"/>
    <w:rsid w:val="00942190"/>
    <w:rsid w:val="00944B2A"/>
    <w:rsid w:val="009861EF"/>
    <w:rsid w:val="00992B7C"/>
    <w:rsid w:val="009B24F9"/>
    <w:rsid w:val="009D27CF"/>
    <w:rsid w:val="00A0561F"/>
    <w:rsid w:val="00A15386"/>
    <w:rsid w:val="00A46222"/>
    <w:rsid w:val="00A47245"/>
    <w:rsid w:val="00A62950"/>
    <w:rsid w:val="00A74615"/>
    <w:rsid w:val="00A808B3"/>
    <w:rsid w:val="00AA2045"/>
    <w:rsid w:val="00B05EE6"/>
    <w:rsid w:val="00B36698"/>
    <w:rsid w:val="00B62E8A"/>
    <w:rsid w:val="00B631BE"/>
    <w:rsid w:val="00B73ABE"/>
    <w:rsid w:val="00B82F84"/>
    <w:rsid w:val="00BB565E"/>
    <w:rsid w:val="00BC1671"/>
    <w:rsid w:val="00BE6957"/>
    <w:rsid w:val="00BF1AE7"/>
    <w:rsid w:val="00C07F59"/>
    <w:rsid w:val="00C14971"/>
    <w:rsid w:val="00C178B6"/>
    <w:rsid w:val="00C40BAC"/>
    <w:rsid w:val="00C433E7"/>
    <w:rsid w:val="00C90F86"/>
    <w:rsid w:val="00CE19ED"/>
    <w:rsid w:val="00D10156"/>
    <w:rsid w:val="00D477B6"/>
    <w:rsid w:val="00D623E0"/>
    <w:rsid w:val="00D6509F"/>
    <w:rsid w:val="00DA097B"/>
    <w:rsid w:val="00DB38EF"/>
    <w:rsid w:val="00DC7ED7"/>
    <w:rsid w:val="00DD038C"/>
    <w:rsid w:val="00DE2B50"/>
    <w:rsid w:val="00DE79C2"/>
    <w:rsid w:val="00E0429B"/>
    <w:rsid w:val="00E04C82"/>
    <w:rsid w:val="00E159C1"/>
    <w:rsid w:val="00E36028"/>
    <w:rsid w:val="00E363F5"/>
    <w:rsid w:val="00E405A1"/>
    <w:rsid w:val="00E52019"/>
    <w:rsid w:val="00E65A3C"/>
    <w:rsid w:val="00E66746"/>
    <w:rsid w:val="00E805EC"/>
    <w:rsid w:val="00E96156"/>
    <w:rsid w:val="00EE16B9"/>
    <w:rsid w:val="00EE3E04"/>
    <w:rsid w:val="00F14980"/>
    <w:rsid w:val="00F67FC1"/>
    <w:rsid w:val="00F70D5A"/>
    <w:rsid w:val="00FB159E"/>
    <w:rsid w:val="00FD3042"/>
    <w:rsid w:val="00F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B8EA50"/>
  <w15:docId w15:val="{E7698778-C1EE-48E0-BB9F-D37AE428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028"/>
    <w:pPr>
      <w:ind w:left="720"/>
      <w:contextualSpacing/>
    </w:pPr>
  </w:style>
  <w:style w:type="table" w:styleId="TableGrid">
    <w:name w:val="Table Grid"/>
    <w:basedOn w:val="TableNormal"/>
    <w:uiPriority w:val="39"/>
    <w:rsid w:val="007F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0C"/>
  </w:style>
  <w:style w:type="paragraph" w:styleId="Footer">
    <w:name w:val="footer"/>
    <w:basedOn w:val="Normal"/>
    <w:link w:val="FooterChar"/>
    <w:uiPriority w:val="99"/>
    <w:unhideWhenUsed/>
    <w:rsid w:val="008D4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sg/features/cost-of-liv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umanresourcesonline.net/stressed-in-singapore-rising-cost-of-living-is-triggering-wellbeing-issue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ablebuilder.singstat.gov.sg/table/TS/M21298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odayonline.com/singapore/today-youth-survey-cost-living-mental-health-worries-healthcare-expenses-2033126?cid=internal_inarticlelinks_web_13032023_tdy" TargetMode="External"/><Relationship Id="rId5" Type="http://schemas.openxmlformats.org/officeDocument/2006/relationships/styles" Target="styles.xml"/><Relationship Id="rId15" Type="http://schemas.openxmlformats.org/officeDocument/2006/relationships/hyperlink" Target="https://tablebuilder.singstat.gov.sg/table/CT/17820" TargetMode="External"/><Relationship Id="rId10" Type="http://schemas.openxmlformats.org/officeDocument/2006/relationships/hyperlink" Target="https://www.todayonline.com/singapore/consistently-high-cost-living-singapore-ranked-worlds-most-expensive-city-8th-time-decade-survey-2061111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ingstat.gov.sg/whats-new/latest-news/cpi-high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63FB36110114A9F59453386FBECC8" ma:contentTypeVersion="7" ma:contentTypeDescription="Create a new document." ma:contentTypeScope="" ma:versionID="7c9657a0a12bfab5054c176dc0c09d93">
  <xsd:schema xmlns:xsd="http://www.w3.org/2001/XMLSchema" xmlns:xs="http://www.w3.org/2001/XMLSchema" xmlns:p="http://schemas.microsoft.com/office/2006/metadata/properties" xmlns:ns3="209e7314-a675-41aa-b2bd-41ca0bad6e26" xmlns:ns4="a741d5d9-8119-45bb-8284-31666fac7294" targetNamespace="http://schemas.microsoft.com/office/2006/metadata/properties" ma:root="true" ma:fieldsID="b25aaa8285cfb131db8e1b10faf57cd5" ns3:_="" ns4:_="">
    <xsd:import namespace="209e7314-a675-41aa-b2bd-41ca0bad6e26"/>
    <xsd:import namespace="a741d5d9-8119-45bb-8284-31666fac7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e7314-a675-41aa-b2bd-41ca0bad6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1d5d9-8119-45bb-8284-31666fac7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F704F-2295-434E-83A8-07248F625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e7314-a675-41aa-b2bd-41ca0bad6e26"/>
    <ds:schemaRef ds:uri="a741d5d9-8119-45bb-8284-31666fac7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24DBC-9BAA-4086-ADD8-7BD9E4E0E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02EAE-AFDB-49FD-BDD9-9C4F98CF989C}">
  <ds:schemaRefs>
    <ds:schemaRef ds:uri="http://schemas.microsoft.com/office/infopath/2007/PartnerControls"/>
    <ds:schemaRef ds:uri="http://purl.org/dc/dcmitype/"/>
    <ds:schemaRef ds:uri="http://purl.org/dc/terms/"/>
    <ds:schemaRef ds:uri="a741d5d9-8119-45bb-8284-31666fac7294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09e7314-a675-41aa-b2bd-41ca0bad6e2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sameeha parveen</dc:creator>
  <cp:keywords/>
  <dc:description/>
  <cp:lastModifiedBy>sameeha parveen</cp:lastModifiedBy>
  <cp:revision>95</cp:revision>
  <dcterms:created xsi:type="dcterms:W3CDTF">2023-03-18T01:46:00Z</dcterms:created>
  <dcterms:modified xsi:type="dcterms:W3CDTF">2023-03-18T16:00:00Z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0x0101000BA63FB36110114A9F59453386FBECC8</vt:lpwstr>
  </property>
</Properties>
</file>