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49240" cy="1076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it_header_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076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Calibri" w:hAnsi="Calibri"/>
          <w:b/>
          <w:color w:val="0F766E"/>
          <w:sz w:val="20"/>
        </w:rPr>
        <w:t>Department of Computer Engineering · DBMS Mini Project (CECS202)</w:t>
      </w:r>
    </w:p>
    <w:p>
      <w:pPr>
        <w:spacing w:after="60"/>
        <w:jc w:val="center"/>
      </w:pPr>
      <w:r>
        <w:rPr>
          <w:rFonts w:ascii="Calibri" w:hAnsi="Calibri"/>
          <w:b/>
          <w:color w:val="0F2A4A"/>
          <w:sz w:val="26"/>
        </w:rPr>
        <w:t>Phase I — Problem Statement, ER Modeling, Relational Schema, Normalization &amp; DDL/DML</w:t>
      </w:r>
    </w:p>
    <w:p>
      <w:pPr>
        <w:spacing w:after="80"/>
        <w:jc w:val="center"/>
      </w:pPr>
      <w:r>
        <w:rPr>
          <w:rFonts w:ascii="Calibri" w:hAnsi="Calibri"/>
          <w:b/>
          <w:color w:val="0F2A4A"/>
          <w:sz w:val="19"/>
        </w:rPr>
        <w:t>Project: Surplus Food Rescue    |    Batch: B2</w:t>
        <w:br/>
      </w:r>
      <w:r>
        <w:rPr>
          <w:rFonts w:ascii="Calibri" w:hAnsi="Calibri"/>
          <w:color w:val="1E293B"/>
          <w:sz w:val="19"/>
        </w:rPr>
        <w:t>Sameel Kazi (2025300107)   ·   Pradhyun Kembhavi (2025300109)   ·   Adeeb Khan (2025300110)</w:t>
      </w:r>
    </w:p>
    <w:p>
      <w:pPr>
        <w:spacing w:before="40" w:after="200"/>
        <w:jc w:val="center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80"/>
      </w:pPr>
      <w:r>
        <w:rPr>
          <w:rFonts w:ascii="Calibri" w:hAnsi="Calibri"/>
          <w:b/>
          <w:color w:val="0F2A4A"/>
          <w:sz w:val="26"/>
        </w:rPr>
        <w:t>1. Problem Statement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Every evening, restaurants, bakeries, caterers, and supermarkets across Indian cities end their business day with large quantities of perfectly prepared, safe-to-eat food that cannot be sold tomorrow: biryani cooked for peak evening orders, bread and croissants baked at dawn, sandwiches and salads nearing their safe shelf-life window. Most of this food is binned into landfills. Concurrently, nearby non-governmental organizations (NGOs) running shelters, orphanages, college students living in hostels on tight allowances, and low-income families would gratefully collect this food, but neither party has a dependable mechanism to discover the other in real time.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Unlike medicines, books, or packaged dry goods, prepared food perishes in hours, not months. A portion of freshly cooked chicken curry prepared at 3:00 PM becomes bacteriologically unsafe by 9:00 PM. Thus, pickup must occur strictly within a synchronized operational window, donors must have immediate visibility into batches approaching expiration, and receivers must be guaranteed safe-to-eat freshness with strict allergen transparency.</w:t>
      </w:r>
    </w:p>
    <w:p>
      <w:pPr>
        <w:keepNext/>
        <w:spacing w:before="200" w:after="60"/>
      </w:pPr>
      <w:r>
        <w:rPr>
          <w:rFonts w:ascii="Calibri" w:hAnsi="Calibri"/>
          <w:b/>
          <w:color w:val="0F766E"/>
          <w:sz w:val="22"/>
        </w:rPr>
        <w:t>1.1 Existing Systems and Their Drawbacks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0F2A4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Existing Platform</w:t>
            </w:r>
          </w:p>
        </w:tc>
        <w:tc>
          <w:tcPr>
            <w:tcW w:type="dxa" w:w="3360"/>
            <w:shd w:fill="0F2A4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Operating Model</w:t>
            </w:r>
          </w:p>
        </w:tc>
        <w:tc>
          <w:tcPr>
            <w:tcW w:type="dxa" w:w="3360"/>
            <w:shd w:fill="0F2A4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Critical Drawbacks &amp; Operational Gaps</w:t>
            </w:r>
          </w:p>
        </w:tc>
      </w:tr>
      <w:tr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Zomato Hyperpure / Swiggy Instamart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Sell and deliver fresh commercial inventory from partner dark stores.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Not a surplus rescue channel; cannot accommodate independent small kitchens or daily perishable leftovers.</w:t>
            </w:r>
          </w:p>
        </w:tc>
      </w:tr>
      <w:tr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Too Good To Go (EU/US model)</w:t>
            </w:r>
          </w:p>
        </w:tc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Consumers purchase uninspected 'surprise bags' of end-of-day leftovers.</w:t>
            </w:r>
          </w:p>
        </w:tc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Blind surprise bags only; lacks item-level search, zero live portion counts, negligible presence across Indian cities.</w:t>
            </w:r>
          </w:p>
        </w:tc>
      </w:tr>
      <w:tr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Feeding India / Robin Hood Army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Volunteer networks manually collect surplus food and transport to distribution spots.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Coordinated ad-hoc over WhatsApp and phone; lacks real-time inventory visibility, shelf-life validation, or nearest-donor indexing.</w:t>
            </w:r>
          </w:p>
        </w:tc>
      </w:tr>
      <w:tr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WhatsApp Groups &amp; Instagram Stories</w:t>
            </w:r>
          </w:p>
        </w:tc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Donors publish broadcast stories (e.g. '20 portions biryani available').</w:t>
            </w:r>
          </w:p>
        </w:tc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Unindexed; no live stock tracking, no automatic reservation hold, zero audit trail of wasted vs rescued portions.</w:t>
            </w:r>
          </w:p>
        </w:tc>
      </w:tr>
      <w:tr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Google Maps / Justdial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Directory listing addresses, phone numbers, and general store hours.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Contains zero live inventory, pricing, or perishability data. Receivers must call establishments one by one.</w:t>
            </w:r>
          </w:p>
        </w:tc>
      </w:tr>
    </w:tbl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The Shared Drawback: No neutral, real-time relational platform tells a receiver which nearby donor possesses a specific surplus food item, within its safe-to-eat shelf life, open for immediate pickup right now. This mini project completely eliminates that gap.</w:t>
      </w:r>
    </w:p>
    <w:p>
      <w:pPr>
        <w:keepNext/>
        <w:spacing w:before="200" w:after="60"/>
      </w:pPr>
      <w:r>
        <w:rPr>
          <w:rFonts w:ascii="Calibri" w:hAnsi="Calibri"/>
          <w:b/>
          <w:color w:val="0F766E"/>
          <w:sz w:val="22"/>
        </w:rPr>
        <w:t>1.2 Proposed System Architecture and User Roles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0F2A4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User Role</w:t>
            </w:r>
          </w:p>
        </w:tc>
        <w:tc>
          <w:tcPr>
            <w:tcW w:type="dxa" w:w="5040"/>
            <w:shd w:fill="0F2A4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Permitted Actions and Architectural Responsibilities</w:t>
            </w:r>
          </w:p>
        </w:tc>
      </w:tr>
      <w:tr>
        <w:tc>
          <w:tcPr>
            <w:tcW w:type="dxa" w:w="504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Receiver (Individual, Student, NGO)</w:t>
            </w:r>
          </w:p>
        </w:tc>
        <w:tc>
          <w:tcPr>
            <w:tcW w:type="dxa" w:w="504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Search surplus food without pre-registration; view nearest open verified donors via straight-line Haversine distance, discounted rescue price, allergen warnings, and freshness urgency; reserve items for a strict 45-minute hold; cancel reservations; submit feedback and ratings upon collection.</w:t>
            </w:r>
          </w:p>
        </w:tc>
      </w:tr>
      <w:tr>
        <w:tc>
          <w:tcPr>
            <w:tcW w:type="dxa" w:w="50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Donor (Restaurant, Bakery, Caterer)</w:t>
            </w:r>
          </w:p>
        </w:tc>
        <w:tc>
          <w:tcPr>
            <w:tcW w:type="dxa" w:w="50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Register with verified 14-digit FSSAI licence; define weekday pickup windows; maintain item catalog and stock by batch (batch no, preparation timestamp, best-before timestamp, portion quantity); set rescue price and flash discounts; monitor expiring-soon alerts; mark collected orders.</w:t>
            </w:r>
          </w:p>
        </w:tc>
      </w:tr>
      <w:tr>
        <w:tc>
          <w:tcPr>
            <w:tcW w:type="dxa" w:w="504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Admin</w:t>
            </w:r>
          </w:p>
        </w:tc>
        <w:tc>
          <w:tcPr>
            <w:tcW w:type="dxa" w:w="504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Verify or reject new donor registrations based on FSSAI credentials; only VERIFIED donors are exposed to public search queries; execute system-wide hygiene sweeps.</w:t>
            </w:r>
          </w:p>
        </w:tc>
      </w:tr>
      <w:tr>
        <w:tc>
          <w:tcPr>
            <w:tcW w:type="dxa" w:w="50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System / Daemon</w:t>
            </w:r>
          </w:p>
        </w:tc>
        <w:tc>
          <w:tcPr>
            <w:tcW w:type="dxa" w:w="50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Automatically log all stock adjustments in Batch_Log; release expired 45-minute reservations back to original batches; record search logs to capture unmet neighborhood demand; enforce shelf-life constraints directly inside MySQL.</w:t>
            </w:r>
          </w:p>
        </w:tc>
      </w:tr>
    </w:tbl>
    <w:p>
      <w:pPr>
        <w:keepNext/>
        <w:spacing w:before="200" w:after="60"/>
      </w:pPr>
      <w:r>
        <w:rPr>
          <w:rFonts w:ascii="Calibri" w:hAnsi="Calibri"/>
          <w:b/>
          <w:color w:val="0F766E"/>
          <w:sz w:val="22"/>
        </w:rPr>
        <w:t>1.3 Objectives, Scope, and Business Rules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Objectives: (1) Design a fully normalized (3NF) relational schema with 15 tables; (2) Implement efficient geospatial Haversine proximity queries; (3) Enforce data integrity and food safety through database constraints, triggers, and stored procedures; (4) Ensure ACID-compliant atomic multi-item reservations with FEFO stock allocation; (5) Enforce role-based access control with granular MySQL user privileges.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Core Business Rules:</w:t>
      </w:r>
    </w:p>
    <w:p>
      <w:pPr>
        <w:spacing w:after="40"/>
        <w:ind w:left="288"/>
      </w:pPr>
      <w:r>
        <w:rPr>
          <w:rFonts w:ascii="Calibri" w:hAnsi="Calibri"/>
          <w:sz w:val="17"/>
        </w:rPr>
        <w:t>1. Quantity is strictly non-negative; price per unit is &gt;= 0 (0 = complimentary food rescue); flash discount is between 0% and 100%.</w:t>
      </w:r>
    </w:p>
    <w:p>
      <w:pPr>
        <w:spacing w:after="40"/>
        <w:ind w:left="288"/>
      </w:pPr>
      <w:r>
        <w:rPr>
          <w:rFonts w:ascii="Calibri" w:hAnsi="Calibri"/>
          <w:sz w:val="17"/>
        </w:rPr>
        <w:t>2. All stock quantities and prices utilize the item's standard measurement unit (portion, piece, packet, kg, litre).</w:t>
      </w:r>
    </w:p>
    <w:p>
      <w:pPr>
        <w:spacing w:after="40"/>
        <w:ind w:left="288"/>
      </w:pPr>
      <w:r>
        <w:rPr>
          <w:rFonts w:ascii="Calibri" w:hAnsi="Calibri"/>
          <w:sz w:val="17"/>
        </w:rPr>
        <w:t>3. A batch cannot be created if its best-before timestamp is already in the past (enforced via trigger).</w:t>
      </w:r>
    </w:p>
    <w:p>
      <w:pPr>
        <w:spacing w:after="40"/>
        <w:ind w:left="288"/>
      </w:pPr>
      <w:r>
        <w:rPr>
          <w:rFonts w:ascii="Calibri" w:hAnsi="Calibri"/>
          <w:sz w:val="17"/>
        </w:rPr>
        <w:t>4. A batch's shelf life can never exceed the maximum safe shelf life defined on Food_Item (e.g. Cooked Chicken &lt;= 6 hours; enforced via trigger).</w:t>
      </w:r>
    </w:p>
    <w:p>
      <w:pPr>
        <w:spacing w:after="40"/>
        <w:ind w:left="288"/>
      </w:pPr>
      <w:r>
        <w:rPr>
          <w:rFonts w:ascii="Calibri" w:hAnsi="Calibri"/>
          <w:sz w:val="17"/>
        </w:rPr>
        <w:t>5. Expired batches and unverified or closed donors never appear in receiver search results (public views).</w:t>
      </w:r>
    </w:p>
    <w:p>
      <w:pPr>
        <w:spacing w:after="40"/>
        <w:ind w:left="288"/>
      </w:pPr>
      <w:r>
        <w:rPr>
          <w:rFonts w:ascii="Calibri" w:hAnsi="Calibri"/>
          <w:sz w:val="17"/>
        </w:rPr>
        <w:t>6. Food allocation strictly follows First-Expiry-First-Out (FEFO) ordering so the nearest expiring batch is dispatched first.</w:t>
      </w:r>
    </w:p>
    <w:p>
      <w:pPr>
        <w:spacing w:after="40"/>
        <w:ind w:left="288"/>
      </w:pPr>
      <w:r>
        <w:rPr>
          <w:rFonts w:ascii="Calibri" w:hAnsi="Calibri"/>
          <w:sz w:val="17"/>
        </w:rPr>
        <w:t>7. Anti-Hoarding Rule: Individuals and students may hold at most 6 active units concurrently; verified NGOs are exempt.</w:t>
      </w:r>
    </w:p>
    <w:p>
      <w:pPr>
        <w:spacing w:after="40"/>
        <w:ind w:left="288"/>
      </w:pPr>
      <w:r>
        <w:rPr>
          <w:rFonts w:ascii="Calibri" w:hAnsi="Calibri"/>
          <w:sz w:val="17"/>
        </w:rPr>
        <w:t>8. Reservations endure for exactly 45 minutes; uncollected reservations are automatically released back to their origin batches.</w:t>
      </w:r>
    </w:p>
    <w:p>
      <w:pPr>
        <w:spacing w:after="40"/>
        <w:ind w:left="288"/>
      </w:pPr>
      <w:r>
        <w:rPr>
          <w:rFonts w:ascii="Calibri" w:hAnsi="Calibri"/>
          <w:sz w:val="17"/>
        </w:rPr>
        <w:t>9. Price at reservation is permanently saved in Reservation_Item to insulate receivers from subsequent donor price adjustments.</w:t>
      </w:r>
    </w:p>
    <w:p>
      <w:pPr>
        <w:spacing w:after="40"/>
        <w:ind w:left="288"/>
      </w:pPr>
      <w:r>
        <w:rPr>
          <w:rFonts w:ascii="Calibri" w:hAnsi="Calibri"/>
          <w:sz w:val="17"/>
        </w:rPr>
        <w:t>10. Closed reservations (COLLECTED, CANCELLED, EXPIRED) can never be mutated, and ratings can only be submitted for COLLECTED reservations.</w:t>
      </w:r>
    </w:p>
    <w:p>
      <w:pPr>
        <w:keepNext/>
        <w:spacing w:before="280" w:after="80"/>
      </w:pPr>
      <w:r>
        <w:rPr>
          <w:rFonts w:ascii="Calibri" w:hAnsi="Calibri"/>
          <w:b/>
          <w:color w:val="0F2A4A"/>
          <w:sz w:val="26"/>
        </w:rPr>
        <w:t>2. Entity-Relationship Modeling &amp; Schema Architecture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The conceptual model comprises 12 primary entities, 2 weak entities (Donor_Hours, Food_Batch), and 4 associative/junction relations (Listing, Item_Allergen, Reservation_Item, Reservation_Batch) that cleanly resolve M:N relationships.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0F2A4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Table Name</w:t>
            </w:r>
          </w:p>
        </w:tc>
        <w:tc>
          <w:tcPr>
            <w:tcW w:type="dxa" w:w="3360"/>
            <w:shd w:fill="0F2A4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Entity Type &amp; Purpose</w:t>
            </w:r>
          </w:p>
        </w:tc>
        <w:tc>
          <w:tcPr>
            <w:tcW w:type="dxa" w:w="3360"/>
            <w:shd w:fill="0F2A4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Primary &amp; Foreign Keys</w:t>
            </w:r>
          </w:p>
        </w:tc>
      </w:tr>
      <w:tr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Admin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Strong Entity: Municipal or platform review staff.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PK: admin_id | U: email</w:t>
            </w:r>
          </w:p>
        </w:tc>
      </w:tr>
      <w:tr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Donor</w:t>
            </w:r>
          </w:p>
        </w:tc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Strong Entity: Food businesses listing surplus inventory.</w:t>
            </w:r>
          </w:p>
        </w:tc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PK: donor_id | U: fssai_no | FK: verified_by -&gt; Admin</w:t>
            </w:r>
          </w:p>
        </w:tc>
      </w:tr>
      <w:tr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Donor_Hours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Weak Entity: Daily pickup windows per weekday.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CPK: (donor_id, day_of_week) | FK: donor_id -&gt; Donor</w:t>
            </w:r>
          </w:p>
        </w:tc>
      </w:tr>
      <w:tr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Food_Item</w:t>
            </w:r>
          </w:p>
        </w:tc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Strong Entity: Canonical catalog of food products.</w:t>
            </w:r>
          </w:p>
        </w:tc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PK: item_id | U: item_name</w:t>
            </w:r>
          </w:p>
        </w:tc>
      </w:tr>
      <w:tr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Allergen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Strong Entity: Recognized dietary allergens.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PK: allergen_id | U: allergen_name</w:t>
            </w:r>
          </w:p>
        </w:tc>
      </w:tr>
      <w:tr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Item_Allergen</w:t>
            </w:r>
          </w:p>
        </w:tc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Junction Table: M:N relationship (Food_Item - Allergen).</w:t>
            </w:r>
          </w:p>
        </w:tc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CPK: (item_id, allergen_id) | FKs to Food_Item, Allergen</w:t>
            </w:r>
          </w:p>
        </w:tc>
      </w:tr>
      <w:tr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Listing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Associative Entity: M:N relationship (Donor - Food_Item).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CPK: (donor_id, item_id) | FKs to Donor, Food_Item</w:t>
            </w:r>
          </w:p>
        </w:tc>
      </w:tr>
      <w:tr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Food_Batch</w:t>
            </w:r>
          </w:p>
        </w:tc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Weak Entity: Physical perishable lots with expiry.</w:t>
            </w:r>
          </w:p>
        </w:tc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CPK: (donor_id, item_id, batch_no) | FK -&gt; Listing</w:t>
            </w:r>
          </w:p>
        </w:tc>
      </w:tr>
      <w:tr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Batch_Log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Strong Entity: Immutable audit ledger of stock adjustments.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PK: log_id | FKs to Donor, Food_Item</w:t>
            </w:r>
          </w:p>
        </w:tc>
      </w:tr>
      <w:tr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Receiver</w:t>
            </w:r>
          </w:p>
        </w:tc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Strong Entity: Beneficiaries reserving surplus food.</w:t>
            </w:r>
          </w:p>
        </w:tc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PK: receiver_id | U: phone, email</w:t>
            </w:r>
          </w:p>
        </w:tc>
      </w:tr>
      <w:tr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Reservation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Strong Entity: Order envelope for food rescue.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PK: reservation_id | FKs to Receiver, Donor</w:t>
            </w:r>
          </w:p>
        </w:tc>
      </w:tr>
      <w:tr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Reservation_Item</w:t>
            </w:r>
          </w:p>
        </w:tc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Junction Table: M:N holds (Reservation - Food_Item).</w:t>
            </w:r>
          </w:p>
        </w:tc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CPK: (reservation_id, item_id) | FKs to Reservation, Food_Item</w:t>
            </w:r>
          </w:p>
        </w:tc>
      </w:tr>
      <w:tr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Reservation_Batch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Associative Entity: FEFO attribution to specific batches.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CPK: (reservation_id, item_id, batch_no) | FK -&gt; Food_Batch</w:t>
            </w:r>
          </w:p>
        </w:tc>
      </w:tr>
      <w:tr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Search_Log</w:t>
            </w:r>
          </w:p>
        </w:tc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Strong Entity: Geolocation-tagged search demand logs.</w:t>
            </w:r>
          </w:p>
        </w:tc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PK: search_id | FKs to Receiver (NULL allowed), Food_Item</w:t>
            </w:r>
          </w:p>
        </w:tc>
      </w:tr>
      <w:tr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Feedback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Strong Entity: 1:1 post-collection ratings &amp; reviews.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PK: feedback_id | U, FK: reservation_id -&gt; Reservation</w:t>
            </w:r>
          </w:p>
        </w:tc>
      </w:tr>
    </w:tbl>
    <w:p>
      <w:pPr>
        <w:sectPr>
          <w:pgSz w:w="12240" w:h="15840"/>
          <w:pgMar w:top="1008" w:right="1080" w:bottom="1008" w:left="1080" w:header="720" w:footer="720" w:gutter="0"/>
          <w:cols w:space="720"/>
          <w:docGrid w:linePitch="360"/>
        </w:sectPr>
      </w:pPr>
    </w:p>
    <w:p>
      <w:pPr>
        <w:keepNext/>
        <w:spacing w:before="200" w:after="60"/>
      </w:pPr>
      <w:r>
        <w:rPr>
          <w:rFonts w:ascii="Calibri" w:hAnsi="Calibri"/>
          <w:b/>
          <w:color w:val="0F766E"/>
          <w:sz w:val="22"/>
        </w:rPr>
        <w:t>2.1 Conceptual Entity-Relationship (ER) Diagram — Peter Chen Notation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Below is the formal Entity-Relationship (ER) Diagram designed strictly adhering to Peter Chen (1976) academic conventions: Strong Entities (Rectangles), Weak Entities (Double Rectangles: Food_Batch, Donor_Hours), Relationships (Diamonds: LISTS, CONTAINS, VERIFIES, MAKES, FULFILLS, RATES), Identifying Relationships (Double Diamonds: PRODUCES, OPERATES_ON), Attributes (Ovals with Underlined Primary Keys and Dashed Underlined Discriminators), and explicit Cardinality Ratios (1:1, 1:N, M:N):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9326880" cy="6583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6583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6"/>
        </w:rPr>
        <w:t>Figure: Figure: Formal Peter Chen Notation ER Diagram with Weak Entities, Identifying Relationships &amp; Key Attributes</w:t>
      </w:r>
    </w:p>
    <w:p>
      <w:pPr>
        <w:sectPr>
          <w:pgSz w:w="15840" w:h="12240" w:orient="landscape"/>
          <w:pgMar w:top="576" w:right="576" w:bottom="576" w:left="576" w:header="720" w:footer="720" w:gutter="0"/>
          <w:cols w:space="720"/>
          <w:docGrid w:linePitch="360"/>
        </w:sectPr>
      </w:pPr>
    </w:p>
    <w:p>
      <w:pPr>
        <w:keepNext/>
        <w:spacing w:before="200" w:after="60"/>
      </w:pPr>
      <w:r>
        <w:rPr>
          <w:rFonts w:ascii="Calibri" w:hAnsi="Calibri"/>
          <w:b/>
          <w:color w:val="0F766E"/>
          <w:sz w:val="22"/>
        </w:rPr>
        <w:t>2.2 Relational Schema Specifications (Exact Entity-Attribute Mapping)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Below is the vector-rendered schema specification for all 15 relational tables, defining the primary key, foreign key references, and column types: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F2A4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Relation</w:t>
            </w:r>
          </w:p>
        </w:tc>
        <w:tc>
          <w:tcPr>
            <w:tcW w:type="dxa" w:w="2520"/>
            <w:shd w:fill="0F2A4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Primary Key (PK)</w:t>
            </w:r>
          </w:p>
        </w:tc>
        <w:tc>
          <w:tcPr>
            <w:tcW w:type="dxa" w:w="2520"/>
            <w:shd w:fill="0F2A4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Attributes &amp; Types</w:t>
            </w:r>
          </w:p>
        </w:tc>
        <w:tc>
          <w:tcPr>
            <w:tcW w:type="dxa" w:w="2520"/>
            <w:shd w:fill="0F2A4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Foreign Keys (FK) &amp; Integrity</w:t>
            </w:r>
          </w:p>
        </w:tc>
      </w:tr>
      <w:tr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Admin</w:t>
            </w:r>
          </w:p>
        </w:tc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admin_id (PK)</w:t>
            </w:r>
          </w:p>
        </w:tc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name VARCHAR(60), email VARCHAR(100) UNIQUE, phone VARCHAR(15)</w:t>
            </w:r>
          </w:p>
        </w:tc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None</w:t>
            </w:r>
          </w:p>
        </w:tc>
      </w:tr>
      <w:tr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Donor</w:t>
            </w:r>
          </w:p>
        </w:tc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donor_id (PK)</w:t>
            </w:r>
          </w:p>
        </w:tc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fssai_no VARCHAR(14) UNIQUE, name VARCHAR(100), donor_type ENUM, address VARCHAR(200), area VARCHAR(60), pincode CHAR(6), latitude DECIMAL(9,6), longitude DECIMAL(9,6), phone VARCHAR(15), status ENUM, verified_at DATETIME</w:t>
            </w:r>
          </w:p>
        </w:tc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verified_by -&gt; Admin(admin_id)</w:t>
            </w:r>
          </w:p>
        </w:tc>
      </w:tr>
      <w:tr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Donor_Hours [Weak]</w:t>
            </w:r>
          </w:p>
        </w:tc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donor_id, day_of_week (CPK)</w:t>
            </w:r>
          </w:p>
        </w:tc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pickup_from TIME, pickup_to TIME</w:t>
            </w:r>
          </w:p>
        </w:tc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donor_id -&gt; Donor(donor_id) ON DELETE CASCADE</w:t>
            </w:r>
          </w:p>
        </w:tc>
      </w:tr>
      <w:tr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Food_Item</w:t>
            </w:r>
          </w:p>
        </w:tc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item_id (PK)</w:t>
            </w:r>
          </w:p>
        </w:tc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item_name VARCHAR(100) UNIQUE, category ENUM, diet_type ENUM, unit VARCHAR(15), safe_shelf_life_hours INT, requires_refrigeration BOOL</w:t>
            </w:r>
          </w:p>
        </w:tc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None</w:t>
            </w:r>
          </w:p>
        </w:tc>
      </w:tr>
      <w:tr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Allergen</w:t>
            </w:r>
          </w:p>
        </w:tc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allergen_id (PK)</w:t>
            </w:r>
          </w:p>
        </w:tc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allergen_name VARCHAR(50) UNIQUE</w:t>
            </w:r>
          </w:p>
        </w:tc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None</w:t>
            </w:r>
          </w:p>
        </w:tc>
      </w:tr>
      <w:tr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Item_Allergen [Assoc]</w:t>
            </w:r>
          </w:p>
        </w:tc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item_id, allergen_id (CPK)</w:t>
            </w:r>
          </w:p>
        </w:tc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notes VARCHAR(100)</w:t>
            </w:r>
          </w:p>
        </w:tc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item_id -&gt; Food_Item, allergen_id -&gt; Allergen</w:t>
            </w:r>
          </w:p>
        </w:tc>
      </w:tr>
      <w:tr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Listing [Assoc]</w:t>
            </w:r>
          </w:p>
        </w:tc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donor_id, item_id (CPK)</w:t>
            </w:r>
          </w:p>
        </w:tc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price_per_unit DECIMAL(8,2), discount_percent DECIMAL(5,2), discount_valid_till DATETIME</w:t>
            </w:r>
          </w:p>
        </w:tc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donor_id -&gt; Donor, item_id -&gt; Food_Item</w:t>
            </w:r>
          </w:p>
        </w:tc>
      </w:tr>
      <w:tr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Food_Batch [Weak]</w:t>
            </w:r>
          </w:p>
        </w:tc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donor_id, item_id, batch_no (CPK)</w:t>
            </w:r>
          </w:p>
        </w:tc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prepared_at DATETIME, best_before DATETIME, quantity INT, listed_at DATETIME</w:t>
            </w:r>
          </w:p>
        </w:tc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(donor_id, item_id) -&gt; Listing ON DELETE CASCADE</w:t>
            </w:r>
          </w:p>
        </w:tc>
      </w:tr>
      <w:tr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Batch_Log [Audit]</w:t>
            </w:r>
          </w:p>
        </w:tc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log_id (PK)</w:t>
            </w:r>
          </w:p>
        </w:tc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donor_id INT, item_id INT, batch_no VARCHAR(20), old_qty INT, new_qty INT, reason ENUM, logged_at DATETIME</w:t>
            </w:r>
          </w:p>
        </w:tc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donor_id -&gt; Donor, item_id -&gt; Food_Item</w:t>
            </w:r>
          </w:p>
        </w:tc>
      </w:tr>
      <w:tr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Receiver</w:t>
            </w:r>
          </w:p>
        </w:tc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receiver_id (PK)</w:t>
            </w:r>
          </w:p>
        </w:tc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name VARCHAR(60), phone VARCHAR(15) UNIQUE, email VARCHAR(100) UNIQUE, receiver_type ENUM</w:t>
            </w:r>
          </w:p>
        </w:tc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None</w:t>
            </w:r>
          </w:p>
        </w:tc>
      </w:tr>
      <w:tr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Reservation</w:t>
            </w:r>
          </w:p>
        </w:tc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reservation_id (PK)</w:t>
            </w:r>
          </w:p>
        </w:tc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status ENUM, reserved_at DATETIME</w:t>
            </w:r>
          </w:p>
        </w:tc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receiver_id -&gt; Receiver, donor_id -&gt; Donor</w:t>
            </w:r>
          </w:p>
        </w:tc>
      </w:tr>
      <w:tr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Reservation_Item [Assoc]</w:t>
            </w:r>
          </w:p>
        </w:tc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reservation_id, item_id (CPK)</w:t>
            </w:r>
          </w:p>
        </w:tc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quantity INT, price_at_reservation DECIMAL(8,2)</w:t>
            </w:r>
          </w:p>
        </w:tc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reservation_id -&gt; Reservation, item_id -&gt; Food_Item</w:t>
            </w:r>
          </w:p>
        </w:tc>
      </w:tr>
      <w:tr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Reservation_Batch [Assoc]</w:t>
            </w:r>
          </w:p>
        </w:tc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reservation_id, item_id, batch_no (CPK)</w:t>
            </w:r>
          </w:p>
        </w:tc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donor_id INT, quantity INT</w:t>
            </w:r>
          </w:p>
        </w:tc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Links to Food_Batch (FEFO allocation)</w:t>
            </w:r>
          </w:p>
        </w:tc>
      </w:tr>
      <w:tr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Search_Log</w:t>
            </w:r>
          </w:p>
        </w:tc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search_id (PK)</w:t>
            </w:r>
          </w:p>
        </w:tc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latitude DECIMAL(9,6), longitude DECIMAL(9,6), searched_at DATETIME, donors_found INT</w:t>
            </w:r>
          </w:p>
        </w:tc>
        <w:tc>
          <w:tcPr>
            <w:tcW w:type="dxa" w:w="252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receiver_id -&gt; Receiver (NULL allowed), item_id -&gt; Food_Item</w:t>
            </w:r>
          </w:p>
        </w:tc>
      </w:tr>
      <w:tr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Feedback</w:t>
            </w:r>
          </w:p>
        </w:tc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feedback_id (PK)</w:t>
            </w:r>
          </w:p>
        </w:tc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rating TINYINT (1-5), comment TEXT, submitted_at DATETIME</w:t>
            </w:r>
          </w:p>
        </w:tc>
        <w:tc>
          <w:tcPr>
            <w:tcW w:type="dxa" w:w="252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reservation_id (UNIQUE) -&gt; Reservation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0F2A4A"/>
          <w:sz w:val="26"/>
        </w:rPr>
        <w:t>3. Relational Schema &amp; Normalization (Up to 3NF)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Every relation is rigorously checked against First Normal Form (1NF), Second Normal Form (2NF), and Third Normal Form (3NF).</w:t>
      </w:r>
    </w:p>
    <w:p>
      <w:pPr>
        <w:keepNext/>
        <w:spacing w:before="200" w:after="60"/>
      </w:pPr>
      <w:r>
        <w:rPr>
          <w:rFonts w:ascii="Calibri" w:hAnsi="Calibri"/>
          <w:b/>
          <w:color w:val="0F766E"/>
          <w:sz w:val="22"/>
        </w:rPr>
        <w:t>3.1 First Normal Form (1NF)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A relation is in 1NF if every attribute contains only atomic (indivisible) values and there are no repeating groups. In our design: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• A donor's 7 daily pickup schedules are decomposed into 7 separate rows in Donor_Hours, rather than comma-separated lists or repeating columns (e.g. mon_open, tue_open).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• Multiple physical food lots are recorded as individual rows in Food_Batch instead of array columns.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• Multiple allergens linked to a food item are resolved via individual rows in Item_Allergen.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• Multi-item reservations are normalized into rows in Reservation_Item.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Conclusion: All 15 relations satisfy First Normal Form (1NF).</w:t>
      </w:r>
    </w:p>
    <w:p>
      <w:pPr>
        <w:keepNext/>
        <w:spacing w:before="200" w:after="60"/>
      </w:pPr>
      <w:r>
        <w:rPr>
          <w:rFonts w:ascii="Calibri" w:hAnsi="Calibri"/>
          <w:b/>
          <w:color w:val="0F766E"/>
          <w:sz w:val="22"/>
        </w:rPr>
        <w:t>3.2 Second Normal Form (2NF)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A relation is in 2NF if it is in 1NF and contains NO partial functional dependencies — i.e., no non-prime attribute depends on a proper subset of any candidate key. Relations with single-column primary keys (Admin, Donor, Food_Item, Allergen, Batch_Log, Receiver, Reservation, Search_Log, Feedback) are in 2NF by definition. The relations with composite primary keys each satisfy 2NF: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• Donor_Hours (donor_id, day_of_week): pickup_from and pickup_to depend on both the donor AND the specific day. Neither attribute can be determined by donor_id alone or day_of_week alone.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• Listing (donor_id, item_id): price_per_unit, discount_percent, and discount_valid_till describe the offering of that specific item at that specific donor. Neither depends on donor_id or item_id in isolation.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• Food_Batch (donor_id, item_id, batch_no): prepared_at, best_before, quantity, and listed_at describe that specific lot at that specific establishment.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• Item_Allergen (item_id, allergen_id): notes specifies that item's specific allergen presence.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• Reservation_Item (reservation_id, item_id): quantity and price_at_reservation depend on both keys.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• Reservation_Batch (reservation_id, item_id, batch_no): quantity drawn from that batch.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Conclusion: All relations have zero partial dependencies and satisfy Second Normal Form (2NF).</w:t>
      </w:r>
    </w:p>
    <w:p>
      <w:pPr>
        <w:keepNext/>
        <w:spacing w:before="200" w:after="60"/>
      </w:pPr>
      <w:r>
        <w:rPr>
          <w:rFonts w:ascii="Calibri" w:hAnsi="Calibri"/>
          <w:b/>
          <w:color w:val="0F766E"/>
          <w:sz w:val="22"/>
        </w:rPr>
        <w:t>3.3 Third Normal Form (3NF)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A relation is in 3NF if it is in 2NF and contains NO transitive functional dependencies — i.e., for every non-trivial functional dependency X -&gt; Y, either X is a superkey or Y is a prime attribute. In our schema: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• In Donor: area and pincode do not determine each other (multiple areas share pincodes in Mumbai). verified_by is a foreign key, but does not transitively dictate donor fields.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• In Food_Item: category and diet_type describe independent classifications of the item; neither determines the other.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• In Reservation: reserved_at, status, donor_id, and receiver_id depend directly on reservation_id.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Deliberate Architectural Choices: price_at_reservation in Reservation_Item captures the point-in-time quoted price at the moment of reservation hold. It represents an immutable historical fact and does not create a transitive dependency on Listing.price_per_unit.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Derived Attributes: final_price and best_before urgency are intentionally computed dynamically via stored functions rather than stored in tables, preventing update anomalies.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Conclusion: All 15 tables are strictly in Third Normal Form (3NF).</w:t>
      </w:r>
    </w:p>
    <w:p>
      <w:pPr>
        <w:keepNext/>
        <w:spacing w:before="280" w:after="80"/>
      </w:pPr>
      <w:r>
        <w:rPr>
          <w:rFonts w:ascii="Calibri" w:hAnsi="Calibri"/>
          <w:b/>
          <w:color w:val="0F2A4A"/>
          <w:sz w:val="26"/>
        </w:rPr>
        <w:t>4. Table Creation (DDL) &amp; Constraint Enforcement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The database schema enforces relational integrity using MySQL 8.0/9.0 constraints: Primary Keys (PK), Foreign Keys (FK) with cascading or restricted integrity, UNIQUE constraints, NOT NULL constraints, DEFAULT values, and CHECK constraints.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0F2A4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 Name</w:t>
            </w:r>
          </w:p>
        </w:tc>
        <w:tc>
          <w:tcPr>
            <w:tcW w:type="dxa" w:w="3360"/>
            <w:shd w:fill="0F2A4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Target Table</w:t>
            </w:r>
          </w:p>
        </w:tc>
        <w:tc>
          <w:tcPr>
            <w:tcW w:type="dxa" w:w="3360"/>
            <w:shd w:fill="0F2A4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Enforced Invariant / Rule</w:t>
            </w:r>
          </w:p>
        </w:tc>
      </w:tr>
      <w:tr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chk_donor_type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Donor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donor_type IN ('RESTAURANT','BAKERY','CATERER','CANTEEN','SUPERMARKET')</w:t>
            </w:r>
          </w:p>
        </w:tc>
      </w:tr>
      <w:tr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chk_donor_status</w:t>
            </w:r>
          </w:p>
        </w:tc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Donor</w:t>
            </w:r>
          </w:p>
        </w:tc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status IN ('PENDING','VERIFIED','REJECTED')</w:t>
            </w:r>
          </w:p>
        </w:tc>
      </w:tr>
      <w:tr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chk_item_category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Food_Item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category IN ('COOKED','BAKED','DAIRY','PRODUCE','BEVERAGE','PACKAGED')</w:t>
            </w:r>
          </w:p>
        </w:tc>
      </w:tr>
      <w:tr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chk_diet_type</w:t>
            </w:r>
          </w:p>
        </w:tc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Food_Item</w:t>
            </w:r>
          </w:p>
        </w:tc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diet_type IN ('VEG','NON_VEG','VEGAN','EGG')</w:t>
            </w:r>
          </w:p>
        </w:tc>
      </w:tr>
      <w:tr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chk_listing_price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Listing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price_per_unit &gt;= 0.00 AND discount_percent BETWEEN 0.00 AND 100.00</w:t>
            </w:r>
          </w:p>
        </w:tc>
      </w:tr>
      <w:tr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chk_batch_quantity</w:t>
            </w:r>
          </w:p>
        </w:tc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Food_Batch</w:t>
            </w:r>
          </w:p>
        </w:tc>
        <w:tc>
          <w:tcPr>
            <w:tcW w:type="dxa" w:w="336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quantity &gt;= 0 AND best_before &gt;= prepared_at</w:t>
            </w:r>
          </w:p>
        </w:tc>
      </w:tr>
      <w:tr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chk_receiver_type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Receiver</w:t>
            </w:r>
          </w:p>
        </w:tc>
        <w:tc>
          <w:tcPr>
            <w:tcW w:type="dxa" w:w="3360"/>
            <w:shd w:fill="F8FA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receiver_type IN ('INDIVIDUAL','STUDENT','NGO')</w:t>
            </w:r>
          </w:p>
        </w:tc>
      </w:tr>
    </w:tbl>
    <w:p>
      <w:pPr>
        <w:keepNext/>
        <w:spacing w:before="200" w:after="60"/>
      </w:pPr>
      <w:r>
        <w:rPr>
          <w:rFonts w:ascii="Calibri" w:hAnsi="Calibri"/>
          <w:b/>
          <w:color w:val="0F766E"/>
          <w:sz w:val="22"/>
        </w:rPr>
        <w:t>4.1 MySQL Terminal Screenshots of Database &amp; Table Creation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Below are actual screenshots from the MySQL command line client confirming database creation and table structures: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29200" cy="38276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show_databas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2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6"/>
        </w:rPr>
        <w:t>Figure: MySQL Terminal: Verification of 'food_rescue' database creation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43052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show_tab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05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6"/>
        </w:rPr>
        <w:t>Figure: MySQL Terminal: Verification of all 15 tables created in 'food_rescue'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17920" cy="39502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desc_don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950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6"/>
        </w:rPr>
        <w:t>Figure: MySQL Terminal: DESCRIBE Donor showing PK, FK, and status defaults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17920" cy="28529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desc_food_bat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6"/>
        </w:rPr>
        <w:t>Figure: MySQL Terminal: DESCRIBE Food_Batch showing composite PK and timestamp fields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17920" cy="22312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desc_reserv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231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6"/>
        </w:rPr>
        <w:t>Figure: MySQL Terminal: DESCRIBE Reservation showing FKs and status constraints</w:t>
      </w:r>
    </w:p>
    <w:p>
      <w:pPr>
        <w:keepNext/>
        <w:spacing w:before="280" w:after="80"/>
      </w:pPr>
      <w:r>
        <w:rPr>
          <w:rFonts w:ascii="Calibri" w:hAnsi="Calibri"/>
          <w:b/>
          <w:color w:val="0F2A4A"/>
          <w:sz w:val="26"/>
        </w:rPr>
        <w:t>5. Sample Data Population (DML) &amp; Verification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Sample data was designed to cover comprehensive operational edge cases: (1) Multiple donor types (restaurants, bakeries, caterers, supermarkets); (2) Donor status variations (VERIFIED, PENDING verification, and REJECTED); (3) Real-world shelf-life distributions (batches expiring in 2 hours, today, and tomorrow); (4) Mixed reservation statuses (ACTIVE holds, COLLECTED, CANCELLED, and EXPIRED); (5) Zero-result search scenarios to test demand logging.</w:t>
      </w:r>
    </w:p>
    <w:p>
      <w:pPr>
        <w:keepNext/>
        <w:spacing w:before="200" w:after="60"/>
      </w:pPr>
      <w:r>
        <w:rPr>
          <w:rFonts w:ascii="Calibri" w:hAnsi="Calibri"/>
          <w:b/>
          <w:color w:val="0F766E"/>
          <w:sz w:val="22"/>
        </w:rPr>
        <w:t>5.1 MySQL Terminal Screenshots of Sample Data Verification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19"/>
        </w:rPr>
        <w:t>Below are actual MySQL terminal execution screenshots confirming row population across all 15 tables: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17920" cy="43159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sample_data_cou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315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6"/>
        </w:rPr>
        <w:t>Figure: MySQL Terminal: Row count verification across all 15 normalized tables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17920" cy="267954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sample_dono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79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6"/>
        </w:rPr>
        <w:t>Figure: MySQL Terminal: Sample donor records showing status and classification distribution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