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E2761"/>
          <w:sz w:val="40"/>
          <w:szCs w:val="40"/>
        </w:rPr>
        <w:t xml:space="preserve">SIH26167 — SatQuery AI</w:t>
      </w:r>
    </w:p>
    <w:p>
      <w:pPr>
        <w:spacing w:after="100"/>
      </w:pPr>
      <w:r>
        <w:rPr>
          <w:color w:val="555555"/>
          <w:sz w:val="24"/>
          <w:szCs w:val="24"/>
        </w:rPr>
        <w:t xml:space="preserve">Judge Q&amp;A Preparation (v2, expanded) — Team Unhandled Exceptions</w:t>
      </w:r>
    </w:p>
    <w:p>
      <w:pPr>
        <w:spacing w:after="200"/>
      </w:pPr>
      <w:r>
        <w:rPr>
          <w:i/>
          <w:iCs/>
          <w:color w:val="555555"/>
          <w:sz w:val="20"/>
          <w:szCs w:val="20"/>
        </w:rPr>
        <w:t xml:space="preserve">Organised against the evaluation rubric (Innovativeness, Creativity, Social Impact, Presentation, Implementation) plus deployment, compliance, team-process, comparison, and tricky/honest questions. Cross-checked against the verbatim official problem statement text. Every answer here matches the verified technical document and the live system — nothing here should ever contradict what the in-app Guide Bot or the codebase says.</w:t>
      </w:r>
    </w:p>
    <w:p>
      <w:pPr>
        <w:pStyle w:val="Heading1"/>
        <w:pBdr>
          <w:bottom w:val="single" w:color="0E7C86" w:sz="6" w:space="4"/>
        </w:pBdr>
        <w:spacing w:after="140" w:before="320"/>
      </w:pPr>
      <w:r>
        <w:t xml:space="preserve">A. Innovativeness &amp; Novelty</w:t>
      </w:r>
    </w:p>
    <w:p>
      <w:pPr>
        <w:shd w:fill="EFF3F8" w:val="clear"/>
        <w:spacing w:after="40" w:before="170"/>
      </w:pPr>
      <w:r>
        <w:rPr>
          <w:b/>
          <w:bCs/>
          <w:color w:val="1E2761"/>
          <w:sz w:val="22"/>
          <w:szCs w:val="22"/>
        </w:rPr>
        <w:t xml:space="preserve">Q. What's actually novel here versus existing tools like Bhuvan or Google Earth Engine?</w:t>
      </w:r>
    </w:p>
    <w:p>
      <w:pPr>
        <w:spacing w:after="50"/>
        <w:ind w:left="259"/>
      </w:pPr>
      <w:r>
        <w:rPr>
          <w:b/>
          <w:bCs/>
          <w:color w:val="C1541C"/>
          <w:sz w:val="21"/>
          <w:szCs w:val="21"/>
        </w:rPr>
        <w:t xml:space="preserve">A. </w:t>
      </w:r>
      <w:r>
        <w:rPr>
          <w:sz w:val="21"/>
          <w:szCs w:val="21"/>
        </w:rPr>
        <w:t xml:space="preserve">Most existing tools are query-and-display systems — you pick a layer, you view it. SatQuery is agentic: a single natural-language query is automatically routed to the right combination of specialist models (VQA, grounding, change detection, SAR fusion, zero-shot classification) and fused into one grounded answer, with no manual tool selection. The multi-instance grounding tier (Grounding-DINO + SAHI) is also our own addition beyond what the problem statement asks for.</w:t>
      </w:r>
    </w:p>
    <w:p>
      <w:pPr>
        <w:shd w:fill="EFF3F8" w:val="clear"/>
        <w:spacing w:after="40" w:before="170"/>
      </w:pPr>
      <w:r>
        <w:rPr>
          <w:b/>
          <w:bCs/>
          <w:color w:val="1E2761"/>
          <w:sz w:val="22"/>
          <w:szCs w:val="22"/>
        </w:rPr>
        <w:t xml:space="preserve">Q. How is this different from just asking Gemini or ChatGPT to look at a satellite photo?</w:t>
      </w:r>
    </w:p>
    <w:p>
      <w:pPr>
        <w:spacing w:after="50"/>
        <w:ind w:left="259"/>
      </w:pPr>
      <w:r>
        <w:rPr>
          <w:b/>
          <w:bCs/>
          <w:color w:val="C1541C"/>
          <w:sz w:val="21"/>
          <w:szCs w:val="21"/>
        </w:rPr>
        <w:t xml:space="preserve">A. </w:t>
      </w:r>
      <w:r>
        <w:rPr>
          <w:sz w:val="21"/>
          <w:szCs w:val="21"/>
        </w:rPr>
        <w:t xml:space="preserve">A generic LLM/VLM is explicitly disqualified by the problem statement itself — "a generic LLM/VLM without remote-sensing adaptation will not satisfy the requirements." It also has no domain grounding: standard vision models are trained on eye-level photos, so pointed at an overhead satellite frame they drift on coordinates and hallucinate. Our core model is fine-tuned on VRSBench remote-sensing data (77.0% verified accuracy) and returns real bounding boxes and pixel-level change masks, not prose. We only use a generic model (Gemini) as an honestly-labelled fallback tier — never as our answer to the adaptation requirement.</w:t>
      </w:r>
    </w:p>
    <w:p>
      <w:pPr>
        <w:shd w:fill="EFF3F8" w:val="clear"/>
        <w:spacing w:after="40" w:before="170"/>
      </w:pPr>
      <w:r>
        <w:rPr>
          <w:b/>
          <w:bCs/>
          <w:color w:val="1E2761"/>
          <w:sz w:val="22"/>
          <w:szCs w:val="22"/>
        </w:rPr>
        <w:t xml:space="preserve">Q. Isn't fine-tuning an existing model (Qwen2.5-VL) rather than building from scratch a limited form of innovation?</w:t>
      </w:r>
    </w:p>
    <w:p>
      <w:pPr>
        <w:spacing w:after="50"/>
        <w:ind w:left="259"/>
      </w:pPr>
      <w:r>
        <w:rPr>
          <w:b/>
          <w:bCs/>
          <w:color w:val="C1541C"/>
          <w:sz w:val="21"/>
          <w:szCs w:val="21"/>
        </w:rPr>
        <w:t xml:space="preserve">A. </w:t>
      </w:r>
      <w:r>
        <w:rPr>
          <w:sz w:val="21"/>
          <w:szCs w:val="21"/>
        </w:rPr>
        <w:t xml:space="preserve">The PS itself asks for adaptation of an existing open model on remote-sensing data, not a foundation model trained from zero — that would be infeasible on a hackathon timeline and free-tier GPUs, and the PS explicitly names this as the acceptable path. The innovation is in what's built around that adapted core: multi-model agentic orchestration, an honest five-tier fallback chain, real cross-modal SAR fusion, and an open-vocabulary multi-instance grounding layer we added ourselves, beyond the minimum.</w:t>
      </w:r>
    </w:p>
    <w:p>
      <w:pPr>
        <w:shd w:fill="EFF3F8" w:val="clear"/>
        <w:spacing w:after="40" w:before="170"/>
      </w:pPr>
      <w:r>
        <w:rPr>
          <w:b/>
          <w:bCs/>
          <w:color w:val="1E2761"/>
          <w:sz w:val="22"/>
          <w:szCs w:val="22"/>
        </w:rPr>
        <w:t xml:space="preserve">Q. What's genuinely new about your architecture versus a typical hackathon RAG-over-images pipeline?</w:t>
      </w:r>
    </w:p>
    <w:p>
      <w:pPr>
        <w:spacing w:after="50"/>
        <w:ind w:left="259"/>
      </w:pPr>
      <w:r>
        <w:rPr>
          <w:b/>
          <w:bCs/>
          <w:color w:val="C1541C"/>
          <w:sz w:val="21"/>
          <w:szCs w:val="21"/>
        </w:rPr>
        <w:t xml:space="preserve">A. </w:t>
      </w:r>
      <w:r>
        <w:rPr>
          <w:sz w:val="21"/>
          <w:szCs w:val="21"/>
        </w:rPr>
        <w:t xml:space="preserve">Two things most such pipelines skip: real, verified fine-tuning (not just prompting a frozen model with retrieved context) satisfying the PS's mandatory adaptation clause, and a genuine multi-tier degrade path so the system never just fails when a component is unavailable — it degrades to a clearly labelled, less-capable-but-honest tier instead.</w:t>
      </w:r>
    </w:p>
    <w:p>
      <w:pPr>
        <w:pStyle w:val="Heading1"/>
        <w:pBdr>
          <w:bottom w:val="single" w:color="0E7C86" w:sz="6" w:space="4"/>
        </w:pBdr>
        <w:spacing w:after="140" w:before="320"/>
      </w:pPr>
      <w:r>
        <w:t xml:space="preserve">B. Creativity &amp; Problem-Solving Approach</w:t>
      </w:r>
    </w:p>
    <w:p>
      <w:pPr>
        <w:shd w:fill="EFF3F8" w:val="clear"/>
        <w:spacing w:after="40" w:before="170"/>
      </w:pPr>
      <w:r>
        <w:rPr>
          <w:b/>
          <w:bCs/>
          <w:color w:val="1E2761"/>
          <w:sz w:val="22"/>
          <w:szCs w:val="22"/>
        </w:rPr>
        <w:t xml:space="preserve">Q. Why five specialist models instead of one large model doing everything?</w:t>
      </w:r>
    </w:p>
    <w:p>
      <w:pPr>
        <w:spacing w:after="50"/>
        <w:ind w:left="259"/>
      </w:pPr>
      <w:r>
        <w:rPr>
          <w:b/>
          <w:bCs/>
          <w:color w:val="C1541C"/>
          <w:sz w:val="21"/>
          <w:szCs w:val="21"/>
        </w:rPr>
        <w:t xml:space="preserve">A. </w:t>
      </w:r>
      <w:r>
        <w:rPr>
          <w:sz w:val="21"/>
          <w:szCs w:val="21"/>
        </w:rPr>
        <w:t xml:space="preserve">Because the underlying tasks are architecturally different: VQA needs a fine-tuned coordinate head, category-wide detection needs an open-vocabulary detector, change detection needs a Siamese network comparing two images, and SAR fusion needs real backscatter statistics — no single off-the-shelf model does all of this well. Routing to the right specialist per task, then fusing the outputs, is the agentic design choice, and it's exactly what the PS's own agentic-orchestration requirement asks for.</w:t>
      </w:r>
    </w:p>
    <w:p>
      <w:pPr>
        <w:shd w:fill="EFF3F8" w:val="clear"/>
        <w:spacing w:after="40" w:before="170"/>
      </w:pPr>
      <w:r>
        <w:rPr>
          <w:b/>
          <w:bCs/>
          <w:color w:val="1E2761"/>
          <w:sz w:val="22"/>
          <w:szCs w:val="22"/>
        </w:rPr>
        <w:t xml:space="preserve">Q. What was the most creative engineering decision in the project?</w:t>
      </w:r>
    </w:p>
    <w:p>
      <w:pPr>
        <w:spacing w:after="50"/>
        <w:ind w:left="259"/>
      </w:pPr>
      <w:r>
        <w:rPr>
          <w:b/>
          <w:bCs/>
          <w:color w:val="C1541C"/>
          <w:sz w:val="21"/>
          <w:szCs w:val="21"/>
        </w:rPr>
        <w:t xml:space="preserve">A. </w:t>
      </w:r>
      <w:r>
        <w:rPr>
          <w:sz w:val="21"/>
          <w:szCs w:val="21"/>
        </w:rPr>
        <w:t xml:space="preserve">Probably the five-tier honest fallback chain: rather than the system failing when a GPU isn't available, it degrades in an ordered sequence — local fine-tuned model, local specialists, a labelled generic cloud VLM, a text-only model, then a deterministic rule-based response — always returning an answer, and always being honest about which tier produced it via a confidence-basis field.</w:t>
      </w:r>
    </w:p>
    <w:p>
      <w:pPr>
        <w:shd w:fill="EFF3F8" w:val="clear"/>
        <w:spacing w:after="40" w:before="170"/>
      </w:pPr>
      <w:r>
        <w:rPr>
          <w:b/>
          <w:bCs/>
          <w:color w:val="1E2761"/>
          <w:sz w:val="22"/>
          <w:szCs w:val="22"/>
        </w:rPr>
        <w:t xml:space="preserve">Q. Did you consider any approaches you ultimately rejected? Why?</w:t>
      </w:r>
    </w:p>
    <w:p>
      <w:pPr>
        <w:spacing w:after="50"/>
        <w:ind w:left="259"/>
      </w:pPr>
      <w:r>
        <w:rPr>
          <w:b/>
          <w:bCs/>
          <w:color w:val="C1541C"/>
          <w:sz w:val="21"/>
          <w:szCs w:val="21"/>
        </w:rPr>
        <w:t xml:space="preserve">A. </w:t>
      </w:r>
      <w:r>
        <w:rPr>
          <w:sz w:val="21"/>
          <w:szCs w:val="21"/>
        </w:rPr>
        <w:t xml:space="preserve">Yes — for multi-instance grounding we first wanted LAE-DINO, a remote-sensing-specialised detector, but its pinned dependencies (old torch, MMDetection) directly conflicted with our modern stack and risked breaking the working pipeline, so we used grounding-dino-tiny instead, disclosing the accuracy tradeoff rather than hiding it. We also briefly hand-rolled our own image-tiling and box-fusion logic before discovering the official `sahi` library already supported our exact use case, and switched to it the same day.</w:t>
      </w:r>
    </w:p>
    <w:p>
      <w:pPr>
        <w:shd w:fill="EFF3F8" w:val="clear"/>
        <w:spacing w:after="40" w:before="170"/>
      </w:pPr>
      <w:r>
        <w:rPr>
          <w:b/>
          <w:bCs/>
          <w:color w:val="1E2761"/>
          <w:sz w:val="22"/>
          <w:szCs w:val="22"/>
        </w:rPr>
        <w:t xml:space="preserve">Q. What's your most 'out of the box' feature that isn't in the problem statement at all?</w:t>
      </w:r>
    </w:p>
    <w:p>
      <w:pPr>
        <w:spacing w:after="50"/>
        <w:ind w:left="259"/>
      </w:pPr>
      <w:r>
        <w:rPr>
          <w:b/>
          <w:bCs/>
          <w:color w:val="C1541C"/>
          <w:sz w:val="21"/>
          <w:szCs w:val="21"/>
        </w:rPr>
        <w:t xml:space="preserve">A. </w:t>
      </w:r>
      <w:r>
        <w:rPr>
          <w:sz w:val="21"/>
          <w:szCs w:val="21"/>
        </w:rPr>
        <w:t xml:space="preserve">Multi-instance, open-vocabulary grounding via Grounding-DINO + SAHI. The PS's own prescribed grounding benchmark (VRSBench) architecturally returns one box per query — we noticed that gap ourselves, verified it against VRSBench's own published paper, and built a second, purpose-fit model to close it, entirely beyond what was asked.</w:t>
      </w:r>
    </w:p>
    <w:p>
      <w:pPr>
        <w:pStyle w:val="Heading1"/>
        <w:pBdr>
          <w:bottom w:val="single" w:color="0E7C86" w:sz="6" w:space="4"/>
        </w:pBdr>
        <w:spacing w:after="140" w:before="320"/>
      </w:pPr>
      <w:r>
        <w:t xml:space="preserve">C. Technical Depth &amp; Implementation</w:t>
      </w:r>
    </w:p>
    <w:p>
      <w:pPr>
        <w:shd w:fill="EFF3F8" w:val="clear"/>
        <w:spacing w:after="40" w:before="170"/>
      </w:pPr>
      <w:r>
        <w:rPr>
          <w:b/>
          <w:bCs/>
          <w:color w:val="1E2761"/>
          <w:sz w:val="22"/>
          <w:szCs w:val="22"/>
        </w:rPr>
        <w:t xml:space="preserve">Q. Walk me through what happens end-to-end when I submit a query.</w:t>
      </w:r>
    </w:p>
    <w:p>
      <w:pPr>
        <w:spacing w:after="50"/>
        <w:ind w:left="259"/>
      </w:pPr>
      <w:r>
        <w:rPr>
          <w:b/>
          <w:bCs/>
          <w:color w:val="C1541C"/>
          <w:sz w:val="21"/>
          <w:szCs w:val="21"/>
        </w:rPr>
        <w:t xml:space="preserve">A. </w:t>
      </w:r>
      <w:r>
        <w:rPr>
          <w:sz w:val="21"/>
          <w:szCs w:val="21"/>
        </w:rPr>
        <w:t xml:space="preserve">The image(s) and query are validated for count, modality, format and coordinate system; the query is classified by an agentic router (Llama-3-8B via Groq, with a rule-based fallback); the router dispatches to the right specialist model(s) — VQA/grounding, change detection, SAR fusion, or zero-shot classification; outputs are grounded against a curated Bhuvan LULC and district-gazetteer knowledge base; and the response is synthesised into natural language plus visual evidence, GIS layers, a confidence score, and a downloadable report.</w:t>
      </w:r>
    </w:p>
    <w:p>
      <w:pPr>
        <w:shd w:fill="EFF3F8" w:val="clear"/>
        <w:spacing w:after="40" w:before="170"/>
      </w:pPr>
      <w:r>
        <w:rPr>
          <w:b/>
          <w:bCs/>
          <w:color w:val="1E2761"/>
          <w:sz w:val="22"/>
          <w:szCs w:val="22"/>
        </w:rPr>
        <w:t xml:space="preserve">Q. What's your actual verified accuracy?</w:t>
      </w:r>
    </w:p>
    <w:p>
      <w:pPr>
        <w:spacing w:after="50"/>
        <w:ind w:left="259"/>
      </w:pPr>
      <w:r>
        <w:rPr>
          <w:b/>
          <w:bCs/>
          <w:color w:val="C1541C"/>
          <w:sz w:val="21"/>
          <w:szCs w:val="21"/>
        </w:rPr>
        <w:t xml:space="preserve">A. </w:t>
      </w:r>
      <w:r>
        <w:rPr>
          <w:sz w:val="21"/>
          <w:szCs w:val="21"/>
        </w:rPr>
        <w:t xml:space="preserve">77.0% LLM-judged VQA accuracy on a 200-question held-out VRSBench set. Grounding accuracy is Acc@0.5 44.0%, Acc@0.7 16.0%, mean IoU 0.3671 — we disclose that grounding is still being actively hardened rather than round it up. Change detection is evaluated against the published LEVIR-CD/WHU-CD external baseline (F1 91.4%, the original authors' number, not claimed as our own).</w:t>
      </w:r>
    </w:p>
    <w:p>
      <w:pPr>
        <w:shd w:fill="EFF3F8" w:val="clear"/>
        <w:spacing w:after="40" w:before="170"/>
      </w:pPr>
      <w:r>
        <w:rPr>
          <w:b/>
          <w:bCs/>
          <w:color w:val="1E2761"/>
          <w:sz w:val="22"/>
          <w:szCs w:val="22"/>
        </w:rPr>
        <w:t xml:space="preserve">Q. Is that a real, reproducible number, or a cherry-picked one?</w:t>
      </w:r>
    </w:p>
    <w:p>
      <w:pPr>
        <w:spacing w:after="50"/>
        <w:ind w:left="259"/>
      </w:pPr>
      <w:r>
        <w:rPr>
          <w:b/>
          <w:bCs/>
          <w:color w:val="C1541C"/>
          <w:sz w:val="21"/>
          <w:szCs w:val="21"/>
        </w:rPr>
        <w:t xml:space="preserve">A. </w:t>
      </w:r>
      <w:r>
        <w:rPr>
          <w:sz w:val="21"/>
          <w:szCs w:val="21"/>
        </w:rPr>
        <w:t xml:space="preserve">It's computed by a fixed evaluation script against VRSBench's own held-out question set, LLM-judged via the Groq API as a stand-in for VRSBench's published GPT-based judging protocol, and logged with a per-example breakdown — reproducible by anyone with the same held-out set and API access, not a single hand-picked demo run.</w:t>
      </w:r>
    </w:p>
    <w:p>
      <w:pPr>
        <w:shd w:fill="EFF3F8" w:val="clear"/>
        <w:spacing w:after="40" w:before="170"/>
      </w:pPr>
      <w:r>
        <w:rPr>
          <w:b/>
          <w:bCs/>
          <w:color w:val="1E2761"/>
          <w:sz w:val="22"/>
          <w:szCs w:val="22"/>
        </w:rPr>
        <w:t xml:space="preserve">Q. What mistakes did you actually make while building Model 1 (the fine-tuned VLM)?</w:t>
      </w:r>
    </w:p>
    <w:p>
      <w:pPr>
        <w:spacing w:after="50"/>
        <w:ind w:left="259"/>
      </w:pPr>
      <w:r>
        <w:rPr>
          <w:b/>
          <w:bCs/>
          <w:color w:val="C1541C"/>
          <w:sz w:val="21"/>
          <w:szCs w:val="21"/>
        </w:rPr>
        <w:t xml:space="preserve">A. </w:t>
      </w:r>
      <w:r>
        <w:rPr>
          <w:sz w:val="21"/>
          <w:szCs w:val="21"/>
        </w:rPr>
        <w:t xml:space="preserve">Several, in order: two base-model changes before settling on Qwen2.5-VL-3B; a training-data format bug (ShareGPT, not simple Q/A); a dependency conflict (pillow/torchvision) and a training-library crash; a genuinely serious loss-masking bug where prompt tokens weren't excluded from the loss; a session-loss risk from only pushing the adapter after training; undertraining, fixed after building a held-out eval harness specifically to catch overfitting; a vision-tower/LoRA name collision found on a second review pass; and a coordinate-order bug we shipped ourselves and caught a commit later. None of these were caught by writing the code right the first time — they were caught by real evaluation and deliberate re-review.</w:t>
      </w:r>
    </w:p>
    <w:p>
      <w:pPr>
        <w:shd w:fill="EFF3F8" w:val="clear"/>
        <w:spacing w:after="40" w:before="170"/>
      </w:pPr>
      <w:r>
        <w:rPr>
          <w:b/>
          <w:bCs/>
          <w:color w:val="1E2761"/>
          <w:sz w:val="22"/>
          <w:szCs w:val="22"/>
        </w:rPr>
        <w:t xml:space="preserve">Q. Why build your own multi-instance grounding model (Model 2) instead of just using Model 1 for everything?</w:t>
      </w:r>
    </w:p>
    <w:p>
      <w:pPr>
        <w:spacing w:after="50"/>
        <w:ind w:left="259"/>
      </w:pPr>
      <w:r>
        <w:rPr>
          <w:b/>
          <w:bCs/>
          <w:color w:val="C1541C"/>
          <w:sz w:val="21"/>
          <w:szCs w:val="21"/>
        </w:rPr>
        <w:t xml:space="preserve">A. </w:t>
      </w:r>
      <w:r>
        <w:rPr>
          <w:sz w:val="21"/>
          <w:szCs w:val="21"/>
        </w:rPr>
        <w:t xml:space="preserve">VRSBench's own published paper documents that its grounding task is a referring-expression task, architecturally defined to return exactly one box per query. That's correct for “the building next to the lake” and wrong for “locate all buildings” — no amount of retraining on VRSBench fixes that, because VRSBench never defines a multi-instance task. Grounding-DINO with SAHI tiling is the real, purpose-built fix, and it's our own addition beyond the PS's requirements.</w:t>
      </w:r>
    </w:p>
    <w:p>
      <w:pPr>
        <w:shd w:fill="EFF3F8" w:val="clear"/>
        <w:spacing w:after="40" w:before="170"/>
      </w:pPr>
      <w:r>
        <w:rPr>
          <w:b/>
          <w:bCs/>
          <w:color w:val="1E2761"/>
          <w:sz w:val="22"/>
          <w:szCs w:val="22"/>
        </w:rPr>
        <w:t xml:space="preserve">Q. What's the risk from the final evaluation using Cartosat-2S and RISAT data you've never seen?</w:t>
      </w:r>
    </w:p>
    <w:p>
      <w:pPr>
        <w:spacing w:after="50"/>
        <w:ind w:left="259"/>
      </w:pPr>
      <w:r>
        <w:rPr>
          <w:b/>
          <w:bCs/>
          <w:color w:val="C1541C"/>
          <w:sz w:val="21"/>
          <w:szCs w:val="21"/>
        </w:rPr>
        <w:t xml:space="preserve">A. </w:t>
      </w:r>
      <w:r>
        <w:rPr>
          <w:sz w:val="21"/>
          <w:szCs w:val="21"/>
        </w:rPr>
        <w:t xml:space="preserve">It's real, and we say so plainly rather than pretend otherwise — every competing team faces the identical constraint, since this is ISRO-internal/classified-format imagery, and the PS itself states evaluation annotations will not be disclosed to teams. Our mitigation is architectural: strict input validation catches format mismatches early, the fallback chain means an unfamiliar sensor degrades to an honest fallback rather than a crash, and our feedback/retraining queue is already wired end-to-end to incorporate corrections once real data of that format becomes available.</w:t>
      </w:r>
    </w:p>
    <w:p>
      <w:pPr>
        <w:shd w:fill="EFF3F8" w:val="clear"/>
        <w:spacing w:after="40" w:before="170"/>
      </w:pPr>
      <w:r>
        <w:rPr>
          <w:b/>
          <w:bCs/>
          <w:color w:val="1E2761"/>
          <w:sz w:val="22"/>
          <w:szCs w:val="22"/>
        </w:rPr>
        <w:t xml:space="preserve">Q. How does the SAR fusion actually work — is it a trained model?</w:t>
      </w:r>
    </w:p>
    <w:p>
      <w:pPr>
        <w:spacing w:after="50"/>
        <w:ind w:left="259"/>
      </w:pPr>
      <w:r>
        <w:rPr>
          <w:b/>
          <w:bCs/>
          <w:color w:val="C1541C"/>
          <w:sz w:val="21"/>
          <w:szCs w:val="21"/>
        </w:rPr>
        <w:t xml:space="preserve">A. </w:t>
      </w:r>
      <w:r>
        <w:rPr>
          <w:sz w:val="21"/>
          <w:szCs w:val="21"/>
        </w:rPr>
        <w:t xml:space="preserve">No — it's a genuine, deterministic feature extractor computing real statistics directly from Sentinel-1 VV/VH pixel data: mean backscatter, standard deviation, a water-likelihood ratio, an urban double-bounce ratio, and a volume scattering ratio. Those real statistics are then fused with the vision-language model's reasoning across both the optical and SAR image. It's honest, computed signal, not a black-box network output.</w:t>
      </w:r>
    </w:p>
    <w:p>
      <w:pPr>
        <w:shd w:fill="EFF3F8" w:val="clear"/>
        <w:spacing w:after="40" w:before="170"/>
      </w:pPr>
      <w:r>
        <w:rPr>
          <w:b/>
          <w:bCs/>
          <w:color w:val="1E2761"/>
          <w:sz w:val="22"/>
          <w:szCs w:val="22"/>
        </w:rPr>
        <w:t xml:space="preserve">Q. Does your RAG/Bhuvan-grounding step 'eliminate' hallucination completely?</w:t>
      </w:r>
    </w:p>
    <w:p>
      <w:pPr>
        <w:spacing w:after="50"/>
        <w:ind w:left="259"/>
      </w:pPr>
      <w:r>
        <w:rPr>
          <w:b/>
          <w:bCs/>
          <w:color w:val="C1541C"/>
          <w:sz w:val="21"/>
          <w:szCs w:val="21"/>
        </w:rPr>
        <w:t xml:space="preserve">A. </w:t>
      </w:r>
      <w:r>
        <w:rPr>
          <w:sz w:val="21"/>
          <w:szCs w:val="21"/>
        </w:rPr>
        <w:t xml:space="preserve">No — we'd rather say it reduces hallucination risk than claim it's eliminated. It grounds answers against a curated Bhuvan LULC legend and district gazetteer via similarity search before the response is finalised, which measurably improves factual grounding, but no system that generates natural language can guarantee zero hallucination, and we don't claim that.</w:t>
      </w:r>
    </w:p>
    <w:p>
      <w:pPr>
        <w:shd w:fill="EFF3F8" w:val="clear"/>
        <w:spacing w:after="40" w:before="170"/>
      </w:pPr>
      <w:r>
        <w:rPr>
          <w:b/>
          <w:bCs/>
          <w:color w:val="1E2761"/>
          <w:sz w:val="22"/>
          <w:szCs w:val="22"/>
        </w:rPr>
        <w:t xml:space="preserve">Q. What does the LoRA configuration actually look like, technically?</w:t>
      </w:r>
    </w:p>
    <w:p>
      <w:pPr>
        <w:spacing w:after="50"/>
        <w:ind w:left="259"/>
      </w:pPr>
      <w:r>
        <w:rPr>
          <w:b/>
          <w:bCs/>
          <w:color w:val="C1541C"/>
          <w:sz w:val="21"/>
          <w:szCs w:val="21"/>
        </w:rPr>
        <w:t xml:space="preserve">A. </w:t>
      </w:r>
      <w:r>
        <w:rPr>
          <w:sz w:val="21"/>
          <w:szCs w:val="21"/>
        </w:rPr>
        <w:t xml:space="preserve">Rank r = 16, scaling factor α = 32, applied to Qwen2.5-VL-3B-Instruct, 4-bit NF4 quantized via bitsandbytes, trained on VRSBench image/question/answer pairs. We later expanded LoRA to the MLP layers as well (not just attention) and trained for 4 epochs instead of 2 after finding the shorter run undertrained.</w:t>
      </w:r>
    </w:p>
    <w:p>
      <w:pPr>
        <w:pStyle w:val="Heading1"/>
        <w:pBdr>
          <w:bottom w:val="single" w:color="0E7C86" w:sz="6" w:space="4"/>
        </w:pBdr>
        <w:spacing w:after="140" w:before="320"/>
      </w:pPr>
      <w:r>
        <w:t xml:space="preserve">D. Feasibility, Scalability &amp; Deployment</w:t>
      </w:r>
    </w:p>
    <w:p>
      <w:pPr>
        <w:shd w:fill="EFF3F8" w:val="clear"/>
        <w:spacing w:after="40" w:before="170"/>
      </w:pPr>
      <w:r>
        <w:rPr>
          <w:b/>
          <w:bCs/>
          <w:color w:val="1E2761"/>
          <w:sz w:val="22"/>
          <w:szCs w:val="22"/>
        </w:rPr>
        <w:t xml:space="preserve">Q. Can this actually run without a data-centre GPU?</w:t>
      </w:r>
    </w:p>
    <w:p>
      <w:pPr>
        <w:spacing w:after="50"/>
        <w:ind w:left="259"/>
      </w:pPr>
      <w:r>
        <w:rPr>
          <w:b/>
          <w:bCs/>
          <w:color w:val="C1541C"/>
          <w:sz w:val="21"/>
          <w:szCs w:val="21"/>
        </w:rPr>
        <w:t xml:space="preserve">A. </w:t>
      </w:r>
      <w:r>
        <w:rPr>
          <w:sz w:val="21"/>
          <w:szCs w:val="21"/>
        </w:rPr>
        <w:t xml:space="preserve">Yes — the core model is 4-bit NF4 quantized and runs on a single 8GB consumer GPU. Training itself was done on free-tier Kaggle T4 GPUs with checkpoint-resume, specifically because we designed for constrained compute from the start, not as an afterthought.</w:t>
      </w:r>
    </w:p>
    <w:p>
      <w:pPr>
        <w:shd w:fill="EFF3F8" w:val="clear"/>
        <w:spacing w:after="40" w:before="170"/>
      </w:pPr>
      <w:r>
        <w:rPr>
          <w:b/>
          <w:bCs/>
          <w:color w:val="1E2761"/>
          <w:sz w:val="22"/>
          <w:szCs w:val="22"/>
        </w:rPr>
        <w:t xml:space="preserve">Q. Exactly how much GPU memory does the quantized model use?</w:t>
      </w:r>
    </w:p>
    <w:p>
      <w:pPr>
        <w:spacing w:after="50"/>
        <w:ind w:left="259"/>
      </w:pPr>
      <w:r>
        <w:rPr>
          <w:b/>
          <w:bCs/>
          <w:color w:val="C1541C"/>
          <w:sz w:val="21"/>
          <w:szCs w:val="21"/>
        </w:rPr>
        <w:t xml:space="preserve">A. </w:t>
      </w:r>
      <w:r>
        <w:rPr>
          <w:sz w:val="21"/>
          <w:szCs w:val="21"/>
        </w:rPr>
        <w:t xml:space="preserve">It's comfortably within an 8GB consumer GPU's budget after 4-bit NF4 quantization — we'd rather state that verified working envelope than quote a single exact megabyte figure we haven't independently re-measured for this document; happy to show the live memory footprint on request.</w:t>
      </w:r>
    </w:p>
    <w:p>
      <w:pPr>
        <w:shd w:fill="EFF3F8" w:val="clear"/>
        <w:spacing w:after="40" w:before="170"/>
      </w:pPr>
      <w:r>
        <w:rPr>
          <w:b/>
          <w:bCs/>
          <w:color w:val="1E2761"/>
          <w:sz w:val="22"/>
          <w:szCs w:val="22"/>
        </w:rPr>
        <w:t xml:space="preserve">Q. What happens if the GPU or API is completely unavailable?</w:t>
      </w:r>
    </w:p>
    <w:p>
      <w:pPr>
        <w:spacing w:after="50"/>
        <w:ind w:left="259"/>
      </w:pPr>
      <w:r>
        <w:rPr>
          <w:b/>
          <w:bCs/>
          <w:color w:val="C1541C"/>
          <w:sz w:val="21"/>
          <w:szCs w:val="21"/>
        </w:rPr>
        <w:t xml:space="preserve">A. </w:t>
      </w:r>
      <w:r>
        <w:rPr>
          <w:sz w:val="21"/>
          <w:szCs w:val="21"/>
        </w:rPr>
        <w:t xml:space="preserve">The five-tier fallback chain guarantees an answer either way: local fine-tuned model, then local specialists, then a labelled generic cloud vision model, then a text-only model, then a deterministic rule-based response as the last resort. Every response carries a confidence basis so a fallback answer is never presented as equivalent to the primary model's output.</w:t>
      </w:r>
    </w:p>
    <w:p>
      <w:pPr>
        <w:shd w:fill="EFF3F8" w:val="clear"/>
        <w:spacing w:after="40" w:before="170"/>
      </w:pPr>
      <w:r>
        <w:rPr>
          <w:b/>
          <w:bCs/>
          <w:color w:val="1E2761"/>
          <w:sz w:val="22"/>
          <w:szCs w:val="22"/>
        </w:rPr>
        <w:t xml:space="preserve">Q. You said your task-routing is '12/12' or '100% accurate' — is that really unconditional?</w:t>
      </w:r>
    </w:p>
    <w:p>
      <w:pPr>
        <w:spacing w:after="50"/>
        <w:ind w:left="259"/>
      </w:pPr>
      <w:r>
        <w:rPr>
          <w:b/>
          <w:bCs/>
          <w:color w:val="C1541C"/>
          <w:sz w:val="21"/>
          <w:szCs w:val="21"/>
        </w:rPr>
        <w:t xml:space="preserve">A. </w:t>
      </w:r>
      <w:r>
        <w:rPr>
          <w:sz w:val="21"/>
          <w:szCs w:val="21"/>
        </w:rPr>
        <w:t xml:space="preserve">It's 100% correct on our own internal 12-query benchmark suite, including the problem statement's five representative queries — a real, checkable result, but scoped to that benchmark, not a universal guarantee across every possible phrasing. We're explicit about that scope rather than stating it as an unconditional claim.</w:t>
      </w:r>
    </w:p>
    <w:p>
      <w:pPr>
        <w:shd w:fill="EFF3F8" w:val="clear"/>
        <w:spacing w:after="40" w:before="170"/>
      </w:pPr>
      <w:r>
        <w:rPr>
          <w:b/>
          <w:bCs/>
          <w:color w:val="1E2761"/>
          <w:sz w:val="22"/>
          <w:szCs w:val="22"/>
        </w:rPr>
        <w:t xml:space="preserve">Q. What's your path from a hackathon prototype to real government deployment?</w:t>
      </w:r>
    </w:p>
    <w:p>
      <w:pPr>
        <w:spacing w:after="50"/>
        <w:ind w:left="259"/>
      </w:pPr>
      <w:r>
        <w:rPr>
          <w:b/>
          <w:bCs/>
          <w:color w:val="C1541C"/>
          <w:sz w:val="21"/>
          <w:szCs w:val="21"/>
        </w:rPr>
        <w:t xml:space="preserve">A. </w:t>
      </w:r>
      <w:r>
        <w:rPr>
          <w:sz w:val="21"/>
          <w:szCs w:val="21"/>
        </w:rPr>
        <w:t xml:space="preserve">Near-term (6–12 months): scale training with BigEarthNet, run a 500+ query evaluation across VRSBench, CDVQA and RSVQA, and broaden region/scenario coverage. Longer-term (1–3 years): support the actual Cartosat-2S/RISAT sensor formats ISRO uses, integrate with ministry workflows (NDMA, MoHUA, MNCFC, INCOIS), and harden the platform for multi-source, national-scale use.</w:t>
      </w:r>
    </w:p>
    <w:p>
      <w:pPr>
        <w:shd w:fill="EFF3F8" w:val="clear"/>
        <w:spacing w:after="40" w:before="170"/>
      </w:pPr>
      <w:r>
        <w:rPr>
          <w:b/>
          <w:bCs/>
          <w:color w:val="1E2761"/>
          <w:sz w:val="22"/>
          <w:szCs w:val="22"/>
        </w:rPr>
        <w:t xml:space="preserve">Q. What does it cost to run this at scale?</w:t>
      </w:r>
    </w:p>
    <w:p>
      <w:pPr>
        <w:spacing w:after="50"/>
        <w:ind w:left="259"/>
      </w:pPr>
      <w:r>
        <w:rPr>
          <w:b/>
          <w:bCs/>
          <w:color w:val="C1541C"/>
          <w:sz w:val="21"/>
          <w:szCs w:val="21"/>
        </w:rPr>
        <w:t xml:space="preserve">A. </w:t>
      </w:r>
      <w:r>
        <w:rPr>
          <w:sz w:val="21"/>
          <w:szCs w:val="21"/>
        </w:rPr>
        <w:t xml:space="preserve">The core pipeline is deliberately low-cost by design — a single consumer-grade GPU per inference node, open-weight models with no per-call licensing fees, and free-tier-trainable adapters. The only recurring cost in the current build is the optional cloud fallback tier's API usage, which is used only when local compute isn't available.</w:t>
      </w:r>
    </w:p>
    <w:p>
      <w:pPr>
        <w:shd w:fill="EFF3F8" w:val="clear"/>
        <w:spacing w:after="40" w:before="170"/>
      </w:pPr>
      <w:r>
        <w:rPr>
          <w:b/>
          <w:bCs/>
          <w:color w:val="1E2761"/>
          <w:sz w:val="22"/>
          <w:szCs w:val="22"/>
        </w:rPr>
        <w:t xml:space="preserve">Q. How would this integrate with an existing government system like Bhuvan or a ministry's GIS desk?</w:t>
      </w:r>
    </w:p>
    <w:p>
      <w:pPr>
        <w:spacing w:after="50"/>
        <w:ind w:left="259"/>
      </w:pPr>
      <w:r>
        <w:rPr>
          <w:b/>
          <w:bCs/>
          <w:color w:val="C1541C"/>
          <w:sz w:val="21"/>
          <w:szCs w:val="21"/>
        </w:rPr>
        <w:t xml:space="preserve">A. </w:t>
      </w:r>
      <w:r>
        <w:rPr>
          <w:sz w:val="21"/>
          <w:szCs w:val="21"/>
        </w:rPr>
        <w:t xml:space="preserve">As an API-first layer: our backend already exposes REST endpoints for query, upload, catalog search and report generation, so it can sit behind an existing portal rather than replace it, and it already pulls from Bhuvan's own LULC legend rather than duplicating it.</w:t>
      </w:r>
    </w:p>
    <w:p>
      <w:pPr>
        <w:pStyle w:val="Heading1"/>
        <w:pBdr>
          <w:bottom w:val="single" w:color="0E7C86" w:sz="6" w:space="4"/>
        </w:pBdr>
        <w:spacing w:after="140" w:before="320"/>
      </w:pPr>
      <w:r>
        <w:t xml:space="preserve">E. Social Impact &amp; Real-World Use</w:t>
      </w:r>
    </w:p>
    <w:p>
      <w:pPr>
        <w:shd w:fill="EFF3F8" w:val="clear"/>
        <w:spacing w:after="40" w:before="170"/>
      </w:pPr>
      <w:r>
        <w:rPr>
          <w:b/>
          <w:bCs/>
          <w:color w:val="1E2761"/>
          <w:sz w:val="22"/>
          <w:szCs w:val="22"/>
        </w:rPr>
        <w:t xml:space="preserve">Q. Who actually benefits from this, concretely?</w:t>
      </w:r>
    </w:p>
    <w:p>
      <w:pPr>
        <w:spacing w:after="50"/>
        <w:ind w:left="259"/>
      </w:pPr>
      <w:r>
        <w:rPr>
          <w:b/>
          <w:bCs/>
          <w:color w:val="C1541C"/>
          <w:sz w:val="21"/>
          <w:szCs w:val="21"/>
        </w:rPr>
        <w:t xml:space="preserve">A. </w:t>
      </w:r>
      <w:r>
        <w:rPr>
          <w:sz w:val="21"/>
          <w:szCs w:val="21"/>
        </w:rPr>
        <w:t xml:space="preserve">Five named stakeholder classes with real example queries: NDMA for flood mapping and damage assessment, MoHUA for urban growth monitoring, the National Remote Sensing Centre (agriculture ministry) for crop/land-cover classification, INCOIS for coastal and maritime monitoring, and ISRO itself for conversational access to its own satellite archives.</w:t>
      </w:r>
    </w:p>
    <w:p>
      <w:pPr>
        <w:shd w:fill="EFF3F8" w:val="clear"/>
        <w:spacing w:after="40" w:before="170"/>
      </w:pPr>
      <w:r>
        <w:rPr>
          <w:b/>
          <w:bCs/>
          <w:color w:val="1E2761"/>
          <w:sz w:val="22"/>
          <w:szCs w:val="22"/>
        </w:rPr>
        <w:t xml:space="preserve">Q. How does this scale to inclusiveness — does it only work in English, for technical users?</w:t>
      </w:r>
    </w:p>
    <w:p>
      <w:pPr>
        <w:spacing w:after="50"/>
        <w:ind w:left="259"/>
      </w:pPr>
      <w:r>
        <w:rPr>
          <w:b/>
          <w:bCs/>
          <w:color w:val="C1541C"/>
          <w:sz w:val="21"/>
          <w:szCs w:val="21"/>
        </w:rPr>
        <w:t xml:space="preserve">A. </w:t>
      </w:r>
      <w:r>
        <w:rPr>
          <w:sz w:val="21"/>
          <w:szCs w:val="21"/>
        </w:rPr>
        <w:t xml:space="preserve">No — the system supports both English and Hindi, including voice input and output via the Web Speech API, specifically so it isn't gated on GIS expertise or English fluency. The whole point of the natural-language interface is to put this in the hands of a policy-maker or field officer, not only a remote-sensing specialist.</w:t>
      </w:r>
    </w:p>
    <w:p>
      <w:pPr>
        <w:shd w:fill="EFF3F8" w:val="clear"/>
        <w:spacing w:after="40" w:before="170"/>
      </w:pPr>
      <w:r>
        <w:rPr>
          <w:b/>
          <w:bCs/>
          <w:color w:val="1E2761"/>
          <w:sz w:val="22"/>
          <w:szCs w:val="22"/>
        </w:rPr>
        <w:t xml:space="preserve">Q. What's the actual social/administrative impact versus the manual workflow today?</w:t>
      </w:r>
    </w:p>
    <w:p>
      <w:pPr>
        <w:spacing w:after="50"/>
        <w:ind w:left="259"/>
      </w:pPr>
      <w:r>
        <w:rPr>
          <w:b/>
          <w:bCs/>
          <w:color w:val="C1541C"/>
          <w:sz w:val="21"/>
          <w:szCs w:val="21"/>
        </w:rPr>
        <w:t xml:space="preserve">A. </w:t>
      </w:r>
      <w:r>
        <w:rPr>
          <w:sz w:val="21"/>
          <w:szCs w:val="21"/>
        </w:rPr>
        <w:t xml:space="preserve">Today's workflow is raw satellite data, specialist tools, manual interpretation, a separate GIS step, and finally a report — slow and gated on expert availability. SatQuery compresses that into ask, analyse, evidence, map, decision — meaning faster disaster response, faster urban-planning decisions, and broader access to satellite intelligence without needing an in-house GIS team.</w:t>
      </w:r>
    </w:p>
    <w:p>
      <w:pPr>
        <w:shd w:fill="EFF3F8" w:val="clear"/>
        <w:spacing w:after="40" w:before="170"/>
      </w:pPr>
      <w:r>
        <w:rPr>
          <w:b/>
          <w:bCs/>
          <w:color w:val="1E2761"/>
          <w:sz w:val="22"/>
          <w:szCs w:val="22"/>
        </w:rPr>
        <w:t xml:space="preserve">Q. Could this genuinely save lives in a disaster scenario, or is that overstated?</w:t>
      </w:r>
    </w:p>
    <w:p>
      <w:pPr>
        <w:spacing w:after="50"/>
        <w:ind w:left="259"/>
      </w:pPr>
      <w:r>
        <w:rPr>
          <w:b/>
          <w:bCs/>
          <w:color w:val="C1541C"/>
          <w:sz w:val="21"/>
          <w:szCs w:val="21"/>
        </w:rPr>
        <w:t xml:space="preserve">A. </w:t>
      </w:r>
      <w:r>
        <w:rPr>
          <w:sz w:val="21"/>
          <w:szCs w:val="21"/>
        </w:rPr>
        <w:t xml:space="preserve">The realistic claim is speed of insight, not a guarantee of outcomes: it compresses hours of manual GIS interpretation into a conversational query with visual evidence, which shortens the time between imagery being captured and a decision-maker acting on it. We present it as removing a real bottleneck, not as a substitute for on-ground rescue operations themselves.</w:t>
      </w:r>
    </w:p>
    <w:p>
      <w:pPr>
        <w:pStyle w:val="Heading1"/>
        <w:pBdr>
          <w:bottom w:val="single" w:color="0E7C86" w:sz="6" w:space="4"/>
        </w:pBdr>
        <w:spacing w:after="140" w:before="320"/>
      </w:pPr>
      <w:r>
        <w:t xml:space="preserve">F. Live Demo vs. the Full System (answer this one carefully and honestly)</w:t>
      </w:r>
    </w:p>
    <w:p>
      <w:pPr>
        <w:shd w:fill="EFF3F8" w:val="clear"/>
        <w:spacing w:after="40" w:before="170"/>
      </w:pPr>
      <w:r>
        <w:rPr>
          <w:b/>
          <w:bCs/>
          <w:color w:val="1E2761"/>
          <w:sz w:val="22"/>
          <w:szCs w:val="22"/>
        </w:rPr>
        <w:t xml:space="preserve">Q. Is the live website actually running your fine-tuned model right now?</w:t>
      </w:r>
    </w:p>
    <w:p>
      <w:pPr>
        <w:spacing w:after="50"/>
        <w:ind w:left="259"/>
      </w:pPr>
      <w:r>
        <w:rPr>
          <w:b/>
          <w:bCs/>
          <w:color w:val="C1541C"/>
          <w:sz w:val="21"/>
          <w:szCs w:val="21"/>
        </w:rPr>
        <w:t xml:space="preserve">A. </w:t>
      </w:r>
      <w:r>
        <w:rPr>
          <w:sz w:val="21"/>
          <w:szCs w:val="21"/>
        </w:rPr>
        <w:t xml:space="preserve">Depends on the deployment. The public web link runs the frontend plus a lightweight serverless function that calls Gemini directly — it does not run our full Python backend with the fine-tuned Qwen2.5-VL LoRA pipeline, because that needs a GPU host. The full pipeline runs when our FastAPI backend is deployed on a GPU machine (locally, on Render, or via a Kaggle/Colab tunnel) with the frontend pointed at it. We say this plainly rather than let the public demo imply more than it's doing.</w:t>
      </w:r>
    </w:p>
    <w:p>
      <w:pPr>
        <w:shd w:fill="EFF3F8" w:val="clear"/>
        <w:spacing w:after="40" w:before="170"/>
      </w:pPr>
      <w:r>
        <w:rPr>
          <w:b/>
          <w:bCs/>
          <w:color w:val="1E2761"/>
          <w:sz w:val="22"/>
          <w:szCs w:val="22"/>
        </w:rPr>
        <w:t xml:space="preserve">Q. So is the public demo fake?</w:t>
      </w:r>
    </w:p>
    <w:p>
      <w:pPr>
        <w:spacing w:after="50"/>
        <w:ind w:left="259"/>
      </w:pPr>
      <w:r>
        <w:rPr>
          <w:b/>
          <w:bCs/>
          <w:color w:val="C1541C"/>
          <w:sz w:val="21"/>
          <w:szCs w:val="21"/>
        </w:rPr>
        <w:t xml:space="preserve">A. </w:t>
      </w:r>
      <w:r>
        <w:rPr>
          <w:sz w:val="21"/>
          <w:szCs w:val="21"/>
        </w:rPr>
        <w:t xml:space="preserve">No — it's real, just a different, honestly-labelled tier of the same system. Gemini genuinely receives the image and genuinely answers; it's disclosed as a general-purpose fallback, not the remote-sensing-adapted model, and it's never presented as satisfying the adaptation requirement. The fine-tuned pipeline is real, trained, and benchmarked — it just needs a GPU-backed deployment to run live, which we can also show if asked.</w:t>
      </w:r>
    </w:p>
    <w:p>
      <w:pPr>
        <w:shd w:fill="EFF3F8" w:val="clear"/>
        <w:spacing w:after="40" w:before="170"/>
      </w:pPr>
      <w:r>
        <w:rPr>
          <w:b/>
          <w:bCs/>
          <w:color w:val="1E2761"/>
          <w:sz w:val="22"/>
          <w:szCs w:val="22"/>
        </w:rPr>
        <w:t xml:space="preserve">Q. Why not just deploy the full backend to the public link too?</w:t>
      </w:r>
    </w:p>
    <w:p>
      <w:pPr>
        <w:spacing w:after="50"/>
        <w:ind w:left="259"/>
      </w:pPr>
      <w:r>
        <w:rPr>
          <w:b/>
          <w:bCs/>
          <w:color w:val="C1541C"/>
          <w:sz w:val="21"/>
          <w:szCs w:val="21"/>
        </w:rPr>
        <w:t xml:space="preserve">A. </w:t>
      </w:r>
      <w:r>
        <w:rPr>
          <w:sz w:val="21"/>
          <w:szCs w:val="21"/>
        </w:rPr>
        <w:t xml:space="preserve">Running a 3B-parameter vision-language model needs GPU hosting, which free serverless platforms like Vercel don't provide. We chose to be transparent about that constraint rather than fake it — the demo video and, on request, a locally-tunnelled live run both show the actual fine-tuned pipeline in action.</w:t>
      </w:r>
    </w:p>
    <w:p>
      <w:pPr>
        <w:shd w:fill="EFF3F8" w:val="clear"/>
        <w:spacing w:after="40" w:before="170"/>
      </w:pPr>
      <w:r>
        <w:rPr>
          <w:b/>
          <w:bCs/>
          <w:color w:val="1E2761"/>
          <w:sz w:val="22"/>
          <w:szCs w:val="22"/>
        </w:rPr>
        <w:t xml:space="preserve">Q. If I ask a random question on the live site right now, what will actually answer me?</w:t>
      </w:r>
    </w:p>
    <w:p>
      <w:pPr>
        <w:spacing w:after="50"/>
        <w:ind w:left="259"/>
      </w:pPr>
      <w:r>
        <w:rPr>
          <w:b/>
          <w:bCs/>
          <w:color w:val="C1541C"/>
          <w:sz w:val="21"/>
          <w:szCs w:val="21"/>
        </w:rPr>
        <w:t xml:space="preserve">A. </w:t>
      </w:r>
      <w:r>
        <w:rPr>
          <w:sz w:val="21"/>
          <w:szCs w:val="21"/>
        </w:rPr>
        <w:t xml:space="preserve">Gemini, through our serverless gateway — genuinely processing your image and question, labelled honestly as a general-purpose fallback tier, not our fine-tuned remote-sensing model. If you'd like to see the fine-tuned pipeline itself, we can show that via our demo video or a locally-tunnelled live session.</w:t>
      </w:r>
    </w:p>
    <w:p>
      <w:pPr>
        <w:pStyle w:val="Heading1"/>
        <w:pBdr>
          <w:bottom w:val="single" w:color="0E7C86" w:sz="6" w:space="4"/>
        </w:pBdr>
        <w:spacing w:after="140" w:before="320"/>
      </w:pPr>
      <w:r>
        <w:t xml:space="preserve">G. Data, Ethics &amp; Compliance</w:t>
      </w:r>
    </w:p>
    <w:p>
      <w:pPr>
        <w:shd w:fill="EFF3F8" w:val="clear"/>
        <w:spacing w:after="40" w:before="170"/>
      </w:pPr>
      <w:r>
        <w:rPr>
          <w:b/>
          <w:bCs/>
          <w:color w:val="1E2761"/>
          <w:sz w:val="22"/>
          <w:szCs w:val="22"/>
        </w:rPr>
        <w:t xml:space="preserve">Q. What data did you train on — is any of it restricted or classified?</w:t>
      </w:r>
    </w:p>
    <w:p>
      <w:pPr>
        <w:spacing w:after="50"/>
        <w:ind w:left="259"/>
      </w:pPr>
      <w:r>
        <w:rPr>
          <w:b/>
          <w:bCs/>
          <w:color w:val="C1541C"/>
          <w:sz w:val="21"/>
          <w:szCs w:val="21"/>
        </w:rPr>
        <w:t xml:space="preserve">A. </w:t>
      </w:r>
      <w:r>
        <w:rPr>
          <w:sz w:val="21"/>
          <w:szCs w:val="21"/>
        </w:rPr>
        <w:t xml:space="preserve">No — training and testing use exclusively public data: Sentinel-1 (SAR) and Sentinel-2 (optical) from ESA Copernicus, and VRSBench/BigEarthNet, both public research datasets. We have deliberately avoided any ISRO-internal or classified imagery (Cartosat-2S, RISAT) during development, exactly as the problem statement requires.</w:t>
      </w:r>
    </w:p>
    <w:p>
      <w:pPr>
        <w:shd w:fill="EFF3F8" w:val="clear"/>
        <w:spacing w:after="40" w:before="170"/>
      </w:pPr>
      <w:r>
        <w:rPr>
          <w:b/>
          <w:bCs/>
          <w:color w:val="1E2761"/>
          <w:sz w:val="22"/>
          <w:szCs w:val="22"/>
        </w:rPr>
        <w:t xml:space="preserve">Q. How do you avoid hallucination or overconfident wrong answers?</w:t>
      </w:r>
    </w:p>
    <w:p>
      <w:pPr>
        <w:spacing w:after="50"/>
        <w:ind w:left="259"/>
      </w:pPr>
      <w:r>
        <w:rPr>
          <w:b/>
          <w:bCs/>
          <w:color w:val="C1541C"/>
          <w:sz w:val="21"/>
          <w:szCs w:val="21"/>
        </w:rPr>
        <w:t xml:space="preserve">A. </w:t>
      </w:r>
      <w:r>
        <w:rPr>
          <w:sz w:val="21"/>
          <w:szCs w:val="21"/>
        </w:rPr>
        <w:t xml:space="preserve">Structurally: every answer carries a confidence basis distinguishing genuine model output from a fallback tier; grounding results are checked against a curated knowledge base (RAG) before being returned; and we run deliberate internal audits specifically hunting for fabricated or overstated claims — several were found and fixed during development, and we disclose that history rather than hide it.</w:t>
      </w:r>
    </w:p>
    <w:p>
      <w:pPr>
        <w:shd w:fill="EFF3F8" w:val="clear"/>
        <w:spacing w:after="40" w:before="170"/>
      </w:pPr>
      <w:r>
        <w:rPr>
          <w:b/>
          <w:bCs/>
          <w:color w:val="1E2761"/>
          <w:sz w:val="22"/>
          <w:szCs w:val="22"/>
        </w:rPr>
        <w:t xml:space="preserve">Q. Is there a risk of this being misused for surveillance?</w:t>
      </w:r>
    </w:p>
    <w:p>
      <w:pPr>
        <w:spacing w:after="50"/>
        <w:ind w:left="259"/>
      </w:pPr>
      <w:r>
        <w:rPr>
          <w:b/>
          <w:bCs/>
          <w:color w:val="C1541C"/>
          <w:sz w:val="21"/>
          <w:szCs w:val="21"/>
        </w:rPr>
        <w:t xml:space="preserve">A. </w:t>
      </w:r>
      <w:r>
        <w:rPr>
          <w:sz w:val="21"/>
          <w:szCs w:val="21"/>
        </w:rPr>
        <w:t xml:space="preserve">The system only operates on public, non-classified satellite imagery already available through Copernicus and similar sources, and its outputs are the same kind of change/land-cover analysis these public feeds already support today — it's a faster interface to existing public data, not a new imaging or targeting capability.</w:t>
      </w:r>
    </w:p>
    <w:p>
      <w:pPr>
        <w:shd w:fill="EFF3F8" w:val="clear"/>
        <w:spacing w:after="40" w:before="170"/>
      </w:pPr>
      <w:r>
        <w:rPr>
          <w:b/>
          <w:bCs/>
          <w:color w:val="1E2761"/>
          <w:sz w:val="22"/>
          <w:szCs w:val="22"/>
        </w:rPr>
        <w:t xml:space="preserve">Q. Does your solution meet every mandatory requirement in the actual problem statement text, word for word?</w:t>
      </w:r>
    </w:p>
    <w:p>
      <w:pPr>
        <w:spacing w:after="50"/>
        <w:ind w:left="259"/>
      </w:pPr>
      <w:r>
        <w:rPr>
          <w:b/>
          <w:bCs/>
          <w:color w:val="C1541C"/>
          <w:sz w:val="21"/>
          <w:szCs w:val="21"/>
        </w:rPr>
        <w:t xml:space="preserve">A. </w:t>
      </w:r>
      <w:r>
        <w:rPr>
          <w:sz w:val="21"/>
          <w:szCs w:val="21"/>
        </w:rPr>
        <w:t xml:space="preserve">Yes, against the verbatim PS: remote-sensing adaptation (Qwen2.5-VL-3B + our own LoRA on VRSBench), VQA mandatory plus grounding (we do both), change description/CDVQA from a bi-temporal pair (ChangeFormer + change-VQA), cross-modal optical+SAR fusion (our SAR fusion module), and agentic orchestration with input validation, model selection, output combination and an auditable execution summary. We also return downloadable reports as required.</w:t>
      </w:r>
    </w:p>
    <w:p>
      <w:pPr>
        <w:shd w:fill="EFF3F8" w:val="clear"/>
        <w:spacing w:after="40" w:before="170"/>
      </w:pPr>
      <w:r>
        <w:rPr>
          <w:b/>
          <w:bCs/>
          <w:color w:val="1E2761"/>
          <w:sz w:val="22"/>
          <w:szCs w:val="22"/>
        </w:rPr>
        <w:t xml:space="preserve">Q. What license are you releasing this under?</w:t>
      </w:r>
    </w:p>
    <w:p>
      <w:pPr>
        <w:spacing w:after="50"/>
        <w:ind w:left="259"/>
      </w:pPr>
      <w:r>
        <w:rPr>
          <w:b/>
          <w:bCs/>
          <w:color w:val="C1541C"/>
          <w:sz w:val="21"/>
          <w:szCs w:val="21"/>
        </w:rPr>
        <w:t xml:space="preserve">A. </w:t>
      </w:r>
      <w:r>
        <w:rPr>
          <w:sz w:val="21"/>
          <w:szCs w:val="21"/>
        </w:rPr>
        <w:t xml:space="preserve">Apache 2.0 for the codebase, per our GitHub repository's LICENSE file — permissive and compatible with government/institutional adoption without licensing friction.</w:t>
      </w:r>
    </w:p>
    <w:p>
      <w:pPr>
        <w:pStyle w:val="Heading1"/>
        <w:pBdr>
          <w:bottom w:val="single" w:color="0E7C86" w:sz="6" w:space="4"/>
        </w:pBdr>
        <w:spacing w:after="140" w:before="320"/>
      </w:pPr>
      <w:r>
        <w:t xml:space="preserve">H. Team &amp; Process</w:t>
      </w:r>
    </w:p>
    <w:p>
      <w:pPr>
        <w:shd w:fill="EFF3F8" w:val="clear"/>
        <w:spacing w:after="40" w:before="170"/>
      </w:pPr>
      <w:r>
        <w:rPr>
          <w:b/>
          <w:bCs/>
          <w:color w:val="1E2761"/>
          <w:sz w:val="22"/>
          <w:szCs w:val="22"/>
        </w:rPr>
        <w:t xml:space="preserve">Q. How did the team divide the work?</w:t>
      </w:r>
    </w:p>
    <w:p>
      <w:pPr>
        <w:spacing w:after="50"/>
        <w:ind w:left="259"/>
      </w:pPr>
      <w:r>
        <w:rPr>
          <w:b/>
          <w:bCs/>
          <w:color w:val="C1541C"/>
          <w:sz w:val="21"/>
          <w:szCs w:val="21"/>
        </w:rPr>
        <w:t xml:space="preserve">A. </w:t>
      </w:r>
      <w:r>
        <w:rPr>
          <w:sz w:val="21"/>
          <w:szCs w:val="21"/>
        </w:rPr>
        <w:t xml:space="preserve">Model training and backend architecture, frontend and product experience, feasibility/infrastructure engineering, stakeholder and impact framing, and research/benchmarking were each owned by different team members, coordinated through a shared codebase and — importantly — a recurring team practice of independently auditing each other's claims before they shipped.</w:t>
      </w:r>
    </w:p>
    <w:p>
      <w:pPr>
        <w:shd w:fill="EFF3F8" w:val="clear"/>
        <w:spacing w:after="40" w:before="170"/>
      </w:pPr>
      <w:r>
        <w:rPr>
          <w:b/>
          <w:bCs/>
          <w:color w:val="1E2761"/>
          <w:sz w:val="22"/>
          <w:szCs w:val="22"/>
        </w:rPr>
        <w:t xml:space="preserve">Q. What was the biggest challenge you faced?</w:t>
      </w:r>
    </w:p>
    <w:p>
      <w:pPr>
        <w:spacing w:after="50"/>
        <w:ind w:left="259"/>
      </w:pPr>
      <w:r>
        <w:rPr>
          <w:b/>
          <w:bCs/>
          <w:color w:val="C1541C"/>
          <w:sz w:val="21"/>
          <w:szCs w:val="21"/>
        </w:rPr>
        <w:t xml:space="preserve">A. </w:t>
      </w:r>
      <w:r>
        <w:rPr>
          <w:sz w:val="21"/>
          <w:szCs w:val="21"/>
        </w:rPr>
        <w:t xml:space="preserve">Balancing genuine capability against honest disclosure under a hackathon timeline — it would have been faster to hardcode a few impressive-looking demo answers, but we deliberately built (and repeatedly audited for) a system that never fabricates a result, even when that meant shipping a plainly-labelled fallback instead of a fake success.</w:t>
      </w:r>
    </w:p>
    <w:p>
      <w:pPr>
        <w:shd w:fill="EFF3F8" w:val="clear"/>
        <w:spacing w:after="40" w:before="170"/>
      </w:pPr>
      <w:r>
        <w:rPr>
          <w:b/>
          <w:bCs/>
          <w:color w:val="1E2761"/>
          <w:sz w:val="22"/>
          <w:szCs w:val="22"/>
        </w:rPr>
        <w:t xml:space="preserve">Q. What would you do differently if you had another month?</w:t>
      </w:r>
    </w:p>
    <w:p>
      <w:pPr>
        <w:spacing w:after="50"/>
        <w:ind w:left="259"/>
      </w:pPr>
      <w:r>
        <w:rPr>
          <w:b/>
          <w:bCs/>
          <w:color w:val="C1541C"/>
          <w:sz w:val="21"/>
          <w:szCs w:val="21"/>
        </w:rPr>
        <w:t xml:space="preserve">A. </w:t>
      </w:r>
      <w:r>
        <w:rPr>
          <w:sz w:val="21"/>
          <w:szCs w:val="21"/>
        </w:rPr>
        <w:t xml:space="preserve">Scale Model 1's training on the full BigEarthNet dataset rather than VRSBench alone, push grounding accuracy further (Acc@0.7 is still our weakest verified number), and get early access to Cartosat-2S/RISAT-format imagery to validate against the sensor format the final evaluation will actually use.</w:t>
      </w:r>
    </w:p>
    <w:p>
      <w:pPr>
        <w:shd w:fill="EFF3F8" w:val="clear"/>
        <w:spacing w:after="40" w:before="170"/>
      </w:pPr>
      <w:r>
        <w:rPr>
          <w:b/>
          <w:bCs/>
          <w:color w:val="1E2761"/>
          <w:sz w:val="22"/>
          <w:szCs w:val="22"/>
        </w:rPr>
        <w:t xml:space="preserve">Q. Why the team name 'Unhandled Exceptions'?</w:t>
      </w:r>
    </w:p>
    <w:p>
      <w:pPr>
        <w:spacing w:after="50"/>
        <w:ind w:left="259"/>
      </w:pPr>
      <w:r>
        <w:rPr>
          <w:b/>
          <w:bCs/>
          <w:color w:val="C1541C"/>
          <w:sz w:val="21"/>
          <w:szCs w:val="21"/>
        </w:rPr>
        <w:t xml:space="preserve">A. </w:t>
      </w:r>
      <w:r>
        <w:rPr>
          <w:sz w:val="21"/>
          <w:szCs w:val="21"/>
        </w:rPr>
        <w:t xml:space="preserve">It's a nod to our own engineering discipline as much as a pun — an unhandled exception is exactly what we designed the five-tier fallback chain to prevent: the system should never crash without a graceful, honest degrade path.</w:t>
      </w:r>
    </w:p>
    <w:p>
      <w:pPr>
        <w:shd w:fill="EFF3F8" w:val="clear"/>
        <w:spacing w:after="40" w:before="170"/>
      </w:pPr>
      <w:r>
        <w:rPr>
          <w:b/>
          <w:bCs/>
          <w:color w:val="1E2761"/>
          <w:sz w:val="22"/>
          <w:szCs w:val="22"/>
        </w:rPr>
        <w:t xml:space="preserve">Q. Which institute are you from, and is this an individual or coursework project?</w:t>
      </w:r>
    </w:p>
    <w:p>
      <w:pPr>
        <w:spacing w:after="50"/>
        <w:ind w:left="259"/>
      </w:pPr>
      <w:r>
        <w:rPr>
          <w:b/>
          <w:bCs/>
          <w:color w:val="C1541C"/>
          <w:sz w:val="21"/>
          <w:szCs w:val="21"/>
        </w:rPr>
        <w:t xml:space="preserve">A. </w:t>
      </w:r>
      <w:r>
        <w:rPr>
          <w:sz w:val="21"/>
          <w:szCs w:val="21"/>
        </w:rPr>
        <w:t xml:space="preserve">Sardar Patel Institute of Technology. This is a purpose-built Smart India Hackathon 2026 submission for Problem Statement SIH26167 (ISRO, Department of Space, Space Technology theme), not a coursework assignment.</w:t>
      </w:r>
    </w:p>
    <w:p>
      <w:pPr>
        <w:pStyle w:val="Heading1"/>
        <w:pBdr>
          <w:bottom w:val="single" w:color="0E7C86" w:sz="6" w:space="4"/>
        </w:pBdr>
        <w:spacing w:after="140" w:before="320"/>
      </w:pPr>
      <w:r>
        <w:t xml:space="preserve">I. Comparison Questions</w:t>
      </w:r>
    </w:p>
    <w:p>
      <w:pPr>
        <w:shd w:fill="EFF3F8" w:val="clear"/>
        <w:spacing w:after="40" w:before="170"/>
      </w:pPr>
      <w:r>
        <w:rPr>
          <w:b/>
          <w:bCs/>
          <w:color w:val="1E2761"/>
          <w:sz w:val="22"/>
          <w:szCs w:val="22"/>
        </w:rPr>
        <w:t xml:space="preserve">Q. How is this different from Google Earth Engine or Google's Earth AI efforts?</w:t>
      </w:r>
    </w:p>
    <w:p>
      <w:pPr>
        <w:spacing w:after="50"/>
        <w:ind w:left="259"/>
      </w:pPr>
      <w:r>
        <w:rPr>
          <w:b/>
          <w:bCs/>
          <w:color w:val="C1541C"/>
          <w:sz w:val="21"/>
          <w:szCs w:val="21"/>
        </w:rPr>
        <w:t xml:space="preserve">A. </w:t>
      </w:r>
      <w:r>
        <w:rPr>
          <w:sz w:val="21"/>
          <w:szCs w:val="21"/>
        </w:rPr>
        <w:t xml:space="preserve">Those are primarily closed, generalist vision systems accessed via API, optimised for broad imagery understanding. SatQuery is purpose-built and fine-tuned for remote sensing specifically, natively fuses optical and SAR (most generalist tools are optical-only), and is designed to be lightweight and self-hostable rather than dependent on a single vendor's cloud.</w:t>
      </w:r>
    </w:p>
    <w:p>
      <w:pPr>
        <w:shd w:fill="EFF3F8" w:val="clear"/>
        <w:spacing w:after="40" w:before="170"/>
      </w:pPr>
      <w:r>
        <w:rPr>
          <w:b/>
          <w:bCs/>
          <w:color w:val="1E2761"/>
          <w:sz w:val="22"/>
          <w:szCs w:val="22"/>
        </w:rPr>
        <w:t xml:space="preserve">Q. Why should a judge prefer this over a well-resourced existing GIS platform like Bhuvan?</w:t>
      </w:r>
    </w:p>
    <w:p>
      <w:pPr>
        <w:spacing w:after="50"/>
        <w:ind w:left="259"/>
      </w:pPr>
      <w:r>
        <w:rPr>
          <w:b/>
          <w:bCs/>
          <w:color w:val="C1541C"/>
          <w:sz w:val="21"/>
          <w:szCs w:val="21"/>
        </w:rPr>
        <w:t xml:space="preserve">A. </w:t>
      </w:r>
      <w:r>
        <w:rPr>
          <w:sz w:val="21"/>
          <w:szCs w:val="21"/>
        </w:rPr>
        <w:t xml:space="preserve">We're not replacing Bhuvan's data catalog — we actually pull from it (the Bhuvan LULC legend grounds our answers). We're replacing the manual expert-driven analysis layer on top of that data with a conversational, agentic one, so the same underlying government imagery becomes usable by someone without GIS training.</w:t>
      </w:r>
    </w:p>
    <w:p>
      <w:pPr>
        <w:shd w:fill="EFF3F8" w:val="clear"/>
        <w:spacing w:after="40" w:before="170"/>
      </w:pPr>
      <w:r>
        <w:rPr>
          <w:b/>
          <w:bCs/>
          <w:color w:val="1E2761"/>
          <w:sz w:val="22"/>
          <w:szCs w:val="22"/>
        </w:rPr>
        <w:t xml:space="preserve">Q. How does this compare to other SIH teams likely tackling the same PS with a single VLM API call?</w:t>
      </w:r>
    </w:p>
    <w:p>
      <w:pPr>
        <w:spacing w:after="50"/>
        <w:ind w:left="259"/>
      </w:pPr>
      <w:r>
        <w:rPr>
          <w:b/>
          <w:bCs/>
          <w:color w:val="C1541C"/>
          <w:sz w:val="21"/>
          <w:szCs w:val="21"/>
        </w:rPr>
        <w:t xml:space="preserve">A. </w:t>
      </w:r>
      <w:r>
        <w:rPr>
          <w:sz w:val="21"/>
          <w:szCs w:val="21"/>
        </w:rPr>
        <w:t xml:space="preserve">A single generic API call can't satisfy the PS's own mandatory adaptation clause, doesn't natively fuse SAR, and typically has no honest fallback story if the API is rate-limited or down. Our five real specialist models plus a five-tier degrade chain are built specifically to meet the PS's letter, not just produce a plausible-looking demo answer.</w:t>
      </w:r>
    </w:p>
    <w:p>
      <w:pPr>
        <w:pStyle w:val="Heading1"/>
        <w:pBdr>
          <w:bottom w:val="single" w:color="0E7C86" w:sz="6" w:space="4"/>
        </w:pBdr>
        <w:spacing w:after="140" w:before="320"/>
      </w:pPr>
      <w:r>
        <w:t xml:space="preserve">J. Tricky / Curveball Questions</w:t>
      </w:r>
    </w:p>
    <w:p>
      <w:pPr>
        <w:shd w:fill="EFF3F8" w:val="clear"/>
        <w:spacing w:after="40" w:before="170"/>
      </w:pPr>
      <w:r>
        <w:rPr>
          <w:b/>
          <w:bCs/>
          <w:color w:val="1E2761"/>
          <w:sz w:val="22"/>
          <w:szCs w:val="22"/>
        </w:rPr>
        <w:t xml:space="preserve">Q. Prove to me right now that this isn't just a scripted demo.</w:t>
      </w:r>
    </w:p>
    <w:p>
      <w:pPr>
        <w:spacing w:after="50"/>
        <w:ind w:left="259"/>
      </w:pPr>
      <w:r>
        <w:rPr>
          <w:b/>
          <w:bCs/>
          <w:color w:val="C1541C"/>
          <w:sz w:val="21"/>
          <w:szCs w:val="21"/>
        </w:rPr>
        <w:t xml:space="preserve">A. </w:t>
      </w:r>
      <w:r>
        <w:rPr>
          <w:sz w:val="21"/>
          <w:szCs w:val="21"/>
        </w:rPr>
        <w:t xml:space="preserve">Ask a question outside our pre-set example queries on the live site, or point the system at a new AOI — the routing, grounding, and confidence-basis fields will reflect whichever tier genuinely answered it, and we're happy to show a query that hits our honest fallback path too, not just a cherry-picked success.</w:t>
      </w:r>
    </w:p>
    <w:p>
      <w:pPr>
        <w:shd w:fill="EFF3F8" w:val="clear"/>
        <w:spacing w:after="40" w:before="170"/>
      </w:pPr>
      <w:r>
        <w:rPr>
          <w:b/>
          <w:bCs/>
          <w:color w:val="1E2761"/>
          <w:sz w:val="22"/>
          <w:szCs w:val="22"/>
        </w:rPr>
        <w:t xml:space="preserve">Q. Your slide says 84% accuracy, but you just said 77%. Which is it?</w:t>
      </w:r>
    </w:p>
    <w:p>
      <w:pPr>
        <w:spacing w:after="50"/>
        <w:ind w:left="259"/>
      </w:pPr>
      <w:r>
        <w:rPr>
          <w:b/>
          <w:bCs/>
          <w:color w:val="C1541C"/>
          <w:sz w:val="21"/>
          <w:szCs w:val="21"/>
        </w:rPr>
        <w:t xml:space="preserve">A. </w:t>
      </w:r>
      <w:r>
        <w:rPr>
          <w:sz w:val="21"/>
          <w:szCs w:val="21"/>
        </w:rPr>
        <w:t xml:space="preserve">77.0% on 200 held-out questions is the correct, currently verified figure — it's what's used throughout our codebase, our research paper, and our own in-app assistant. [If the deck still shows 84%: that's an older figure from an earlier, smaller 50-question evaluation round that we've since corrected — thank you for catching it, we'll make sure the slide matches.] We'd rather be caught disclosing an honest correction than caught with an inflated number.</w:t>
      </w:r>
    </w:p>
    <w:p>
      <w:pPr>
        <w:shd w:fill="EFF3F8" w:val="clear"/>
        <w:spacing w:after="40" w:before="170"/>
      </w:pPr>
      <w:r>
        <w:rPr>
          <w:b/>
          <w:bCs/>
          <w:color w:val="1E2761"/>
          <w:sz w:val="22"/>
          <w:szCs w:val="22"/>
        </w:rPr>
        <w:t xml:space="preserve">Q. If I asked your own in-app assistant this same question, would it give me the same answer you just did?</w:t>
      </w:r>
    </w:p>
    <w:p>
      <w:pPr>
        <w:spacing w:after="50"/>
        <w:ind w:left="259"/>
      </w:pPr>
      <w:r>
        <w:rPr>
          <w:b/>
          <w:bCs/>
          <w:color w:val="C1541C"/>
          <w:sz w:val="21"/>
          <w:szCs w:val="21"/>
        </w:rPr>
        <w:t xml:space="preserve">A. </w:t>
      </w:r>
      <w:r>
        <w:rPr>
          <w:sz w:val="21"/>
          <w:szCs w:val="21"/>
        </w:rPr>
        <w:t xml:space="preserve">Yes — that's deliberate. Our Guide Bot is grounded on the same verified documentation this team maintains, and it's built to never fabricate an answer; if it doesn't know something, it says so rather than guessing, the same standard we're holding ourselves to right now.</w:t>
      </w:r>
    </w:p>
    <w:p>
      <w:pPr>
        <w:shd w:fill="EFF3F8" w:val="clear"/>
        <w:spacing w:after="40" w:before="170"/>
      </w:pPr>
      <w:r>
        <w:rPr>
          <w:b/>
          <w:bCs/>
          <w:color w:val="1E2761"/>
          <w:sz w:val="22"/>
          <w:szCs w:val="22"/>
        </w:rPr>
        <w:t xml:space="preserve">Q. What's the single weakest number in your entire system, and why haven't you fixed it yet?</w:t>
      </w:r>
    </w:p>
    <w:p>
      <w:pPr>
        <w:spacing w:after="50"/>
        <w:ind w:left="259"/>
      </w:pPr>
      <w:r>
        <w:rPr>
          <w:b/>
          <w:bCs/>
          <w:color w:val="C1541C"/>
          <w:sz w:val="21"/>
          <w:szCs w:val="21"/>
        </w:rPr>
        <w:t xml:space="preserve">A. </w:t>
      </w:r>
      <w:r>
        <w:rPr>
          <w:sz w:val="21"/>
          <w:szCs w:val="21"/>
        </w:rPr>
        <w:t xml:space="preserve">Grounding at the stricter Acc@0.7 threshold — 16.0%. We disclose it rather than hide it because VRSBench's own grounding task has a documented coordinate-order ambiguity we're still hardening against, and because we'd rather show one honest weak number than imply everything is uniformly strong.</w:t>
      </w:r>
    </w:p>
    <w:p>
      <w:pPr>
        <w:shd w:fill="EFF3F8" w:val="clear"/>
        <w:spacing w:after="40" w:before="170"/>
      </w:pPr>
      <w:r>
        <w:rPr>
          <w:b/>
          <w:bCs/>
          <w:color w:val="1E2761"/>
          <w:sz w:val="22"/>
          <w:szCs w:val="22"/>
        </w:rPr>
        <w:t xml:space="preserve">Q. What happens if a judge deliberately feeds you a corrupted or adversarial image?</w:t>
      </w:r>
    </w:p>
    <w:p>
      <w:pPr>
        <w:spacing w:after="50"/>
        <w:ind w:left="259"/>
      </w:pPr>
      <w:r>
        <w:rPr>
          <w:b/>
          <w:bCs/>
          <w:color w:val="C1541C"/>
          <w:sz w:val="21"/>
          <w:szCs w:val="21"/>
        </w:rPr>
        <w:t xml:space="preserve">A. </w:t>
      </w:r>
      <w:r>
        <w:rPr>
          <w:sz w:val="21"/>
          <w:szCs w:val="21"/>
        </w:rPr>
        <w:t xml:space="preserve">Input validation checks format, modality and CRS before any model runs, so a malformed file is rejected early with a clear error rather than crashing downstream. We haven't specifically red-teamed for adversarial perturbation attacks — that's an honest gap, not something we'd claim to have solved.</w:t>
      </w:r>
    </w:p>
    <w:p>
      <w:pPr>
        <w:shd w:fill="EFF3F8" w:val="clear"/>
        <w:spacing w:after="40" w:before="170"/>
      </w:pPr>
      <w:r>
        <w:rPr>
          <w:b/>
          <w:bCs/>
          <w:color w:val="1E2761"/>
          <w:sz w:val="22"/>
          <w:szCs w:val="22"/>
        </w:rPr>
        <w:t xml:space="preserve">Q. Why does one of your team's own presenters describe a claim slightly differently than another slide? Which one is correct?</w:t>
      </w:r>
    </w:p>
    <w:p>
      <w:pPr>
        <w:spacing w:after="50"/>
        <w:ind w:left="259"/>
      </w:pPr>
      <w:r>
        <w:rPr>
          <w:b/>
          <w:bCs/>
          <w:color w:val="C1541C"/>
          <w:sz w:val="21"/>
          <w:szCs w:val="21"/>
        </w:rPr>
        <w:t xml:space="preserve">A. </w:t>
      </w:r>
      <w:r>
        <w:rPr>
          <w:sz w:val="21"/>
          <w:szCs w:val="21"/>
        </w:rPr>
        <w:t xml:space="preserve">Where a number varies across a slide, this document, or a teammate's phrasing, the technical document and the live codebase are the source of truth — we'd defer to those and correct the outlier, exactly as we did with the 77%/84% accuracy figure.</w:t>
      </w:r>
    </w:p>
    <w:p>
      <w:pPr>
        <w:pStyle w:val="Heading1"/>
        <w:pBdr>
          <w:bottom w:val="single" w:color="0E7C86" w:sz="6" w:space="4"/>
        </w:pBdr>
        <w:spacing w:after="140" w:before="320"/>
      </w:pPr>
      <w:r>
        <w:t xml:space="preserve">K. Deadline, Submission &amp; Logistics</w:t>
      </w:r>
    </w:p>
    <w:p>
      <w:pPr>
        <w:shd w:fill="EFF3F8" w:val="clear"/>
        <w:spacing w:after="40" w:before="170"/>
      </w:pPr>
      <w:r>
        <w:rPr>
          <w:b/>
          <w:bCs/>
          <w:color w:val="1E2761"/>
          <w:sz w:val="22"/>
          <w:szCs w:val="22"/>
        </w:rPr>
        <w:t xml:space="preserve">Q. What's your submission deadline and where do you stand against it?</w:t>
      </w:r>
    </w:p>
    <w:p>
      <w:pPr>
        <w:spacing w:after="50"/>
        <w:ind w:left="259"/>
      </w:pPr>
      <w:r>
        <w:rPr>
          <w:b/>
          <w:bCs/>
          <w:color w:val="C1541C"/>
          <w:sz w:val="21"/>
          <w:szCs w:val="21"/>
        </w:rPr>
        <w:t xml:space="preserve">A. </w:t>
      </w:r>
      <w:r>
        <w:rPr>
          <w:sz w:val="21"/>
          <w:szCs w:val="21"/>
        </w:rPr>
        <w:t xml:space="preserve">SIH26167's deadline is 20 September 2026. The core pipeline, all five specialist models, the agentic router, and the live demo are already built and benchmarked; remaining work is scaling evaluation coverage and hardening grounding accuracy further, both already scoped on our roadmap.</w:t>
      </w:r>
    </w:p>
    <w:p>
      <w:pPr>
        <w:shd w:fill="EFF3F8" w:val="clear"/>
        <w:spacing w:after="40" w:before="170"/>
      </w:pPr>
      <w:r>
        <w:rPr>
          <w:b/>
          <w:bCs/>
          <w:color w:val="1E2761"/>
          <w:sz w:val="22"/>
          <w:szCs w:val="22"/>
        </w:rPr>
        <w:t xml:space="preserve">Q. Is your code and model actually public/inspectable, or just claimed?</w:t>
      </w:r>
    </w:p>
    <w:p>
      <w:pPr>
        <w:spacing w:after="50"/>
        <w:ind w:left="259"/>
      </w:pPr>
      <w:r>
        <w:rPr>
          <w:b/>
          <w:bCs/>
          <w:color w:val="C1541C"/>
          <w:sz w:val="21"/>
          <w:szCs w:val="21"/>
        </w:rPr>
        <w:t xml:space="preserve">A. </w:t>
      </w:r>
      <w:r>
        <w:rPr>
          <w:sz w:val="21"/>
          <w:szCs w:val="21"/>
        </w:rPr>
        <w:t xml:space="preserve">Both are public: the codebase is on GitHub under Apache 2.0, and our fine-tuned LoRA adapter is published on Hugging Face — a judge can inspect either without needing anything from us first.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E276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2026-09-09T20:00:50.054Z</dcterms:created>
  <dcterms:modified xsi:type="dcterms:W3CDTF">2026-09-09T20:00:50.055Z</dcterms:modified>
</cp:coreProperties>
</file>

<file path=docProps/custom.xml><?xml version="1.0" encoding="utf-8"?>
<Properties xmlns="http://schemas.openxmlformats.org/officeDocument/2006/custom-properties" xmlns:vt="http://schemas.openxmlformats.org/officeDocument/2006/docPropsVTypes"/>
</file>