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E7C86"/>
          <w:sz w:val="20"/>
          <w:szCs w:val="20"/>
        </w:rPr>
        <w:t xml:space="preserve">SIH26167  |  ISRO — Department of Space  |  Theme: Space Technology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E2761"/>
          <w:sz w:val="48"/>
          <w:szCs w:val="48"/>
        </w:rPr>
        <w:t xml:space="preserve">SatQuery AI</w:t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C1541C"/>
          <w:sz w:val="26"/>
          <w:szCs w:val="26"/>
        </w:rPr>
        <w:t xml:space="preserve">Website Walkthrough Script &amp; Complete Feature Reference</w:t>
      </w:r>
    </w:p>
    <w:p>
      <w:pPr>
        <w:spacing w:after="120" w:line="276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A dedicated, standalone script for demoing the live website to judges — separate from the 4-minute pitch script. Part 1 is a spoken walkthrough in demo order; Part 2 is a complete, exhaustive feature reference table (every button, tab, and modal, what it actually does, and whether it's real, an honest fallback, or an illustrative concept) for fast lookup and follow-up questions.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Live URL: satquery2026.vercel.app   |   Last verified directly against the live source code: 2026-09-10.</w:t>
      </w:r>
    </w:p>
    <w:p>
      <w:pPr>
        <w:pStyle w:val="Heading1"/>
        <w:pBdr>
          <w:bottom w:val="single" w:color="1E2761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0. How To Use This Document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color w:val="1E2761"/>
          <w:sz w:val="21"/>
          <w:szCs w:val="21"/>
        </w:rPr>
        <w:t xml:space="preserve">Part 1 — Live Walkthrough Script: </w:t>
      </w:r>
      <w:r>
        <w:rPr>
          <w:rFonts w:ascii="Calibri" w:cs="Calibri" w:eastAsia="Calibri" w:hAnsi="Calibri"/>
          <w:sz w:val="21"/>
          <w:szCs w:val="21"/>
        </w:rPr>
        <w:t xml:space="preserve">a suggested click-through order with a one-line description and a suggested spoken line (“SAY:”) for each feature you show. Primary presenter for the live site, per the main pitch script, is Yajat — but every teammate should know this document, since a judge may ask any of you to click into a specific feature directly.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color w:val="1E2761"/>
          <w:sz w:val="21"/>
          <w:szCs w:val="21"/>
        </w:rPr>
        <w:t xml:space="preserve">Part 2 — Complete Feature Reference Table: </w:t>
      </w:r>
      <w:r>
        <w:rPr>
          <w:rFonts w:ascii="Calibri" w:cs="Calibri" w:eastAsia="Calibri" w:hAnsi="Calibri"/>
          <w:sz w:val="21"/>
          <w:szCs w:val="21"/>
        </w:rPr>
        <w:t xml:space="preserve">every feature on the site in one table, organized by area, for quick lookup mid-Q&amp;A. If a judge asks “what does this button do” for something not covered in the live walkthrough, find it here.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color w:val="1E2761"/>
          <w:sz w:val="21"/>
          <w:szCs w:val="21"/>
        </w:rPr>
        <w:t xml:space="preserve">Status tags used throughout: </w:t>
      </w:r>
      <w:r>
        <w:rPr>
          <w:rFonts w:ascii="Calibri" w:cs="Calibri" w:eastAsia="Calibri" w:hAnsi="Calibri"/>
          <w:sz w:val="21"/>
          <w:szCs w:val="21"/>
        </w:rPr>
        <w:t xml:space="preserve">[REAL, VERIFIED] = genuinely computed/backend-wired, not scripted. [REAL — HONEST FALLBACK] = a real capability that is honestly labeled as a fallback tier when the primary model isn't reachable. [PARTIALLY REAL] = part of the feature is real, part is not yet wired. [ILLUSTRATIVE / MOCKUP] = a UI concept not yet backed by a live model or data source — say so plainly if a judge asks, this project's own internal standard is “PS compromise nahi” (never overclaim).</w:t>
      </w:r>
    </w:p>
    <w:p>
      <w:pPr>
        <w:spacing w:after="120" w:line="276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Two important defaults to know before you start clicking: (1) which model actually answers a query depends on which link you're using — see the callout in Part 1, Section 3. (2) Only one component has its own separately published Hugging Face model repo (the Qwen2.5-VL LoRA adapter, v2) — the other pipeline pillars use real, working techniques but do not have their own separate HF repos, and the UI itself was corrected on 2026-09-10 to say this honestly (it previously listed three HF-style links for models that don't actually exist as separate published repos).</w:t>
      </w:r>
    </w:p>
    <w:p>
      <w:pPr>
        <w:pStyle w:val="Heading1"/>
        <w:pBdr>
          <w:bottom w:val="single" w:color="1E2761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PART 1 — LIVE WALKTHROUGH SCRIPT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E7C86"/>
          <w:sz w:val="24"/>
          <w:szCs w:val="24"/>
        </w:rPr>
        <w:t xml:space="preserve">1. Landing Page (Hero)</w:t>
      </w:r>
    </w:p>
    <w:p>
      <w:pPr>
        <w:spacing w:after="120" w:line="276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Opening full-screen page: 3D-styled geospatial visual, the official Problem Statement specs, an “Enter Command Cockpit” call-to-action, and a scrolling tech-stack strip naming every real technology in the build.</w:t>
      </w:r>
    </w:p>
    <w:p>
      <w:pPr>
        <w:pBdr>
          <w:left w:val="single" w:color="0E7C86" w:sz="14" w:space="8"/>
        </w:pBdr>
        <w:spacing w:after="140" w:line="280"/>
        <w:ind w:left="260"/>
      </w:pPr>
      <w:r>
        <w:rPr>
          <w:rFonts w:ascii="Calibri" w:cs="Calibri" w:eastAsia="Calibri" w:hAnsi="Calibri"/>
          <w:b/>
          <w:bCs/>
          <w:i/>
          <w:iCs/>
          <w:color w:val="0E7C86"/>
          <w:sz w:val="20"/>
          <w:szCs w:val="20"/>
        </w:rPr>
        <w:t xml:space="preserve">SAY: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"This is SatQuery — our submission for ISRO's Problem Statement SIH26167. Before we jump into the live pipeline, here's how we map to every mandatory requirement."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E2761"/>
          <w:sz w:val="21"/>
          <w:szCs w:val="21"/>
        </w:rPr>
        <w:t xml:space="preserve">SIH Compliance Modal  </w:t>
      </w:r>
      <w:r>
        <w:rPr>
          <w:rFonts w:ascii="Calibri" w:cs="Calibri" w:eastAsia="Calibri" w:hAnsi="Calibri"/>
          <w:b/>
          <w:bCs/>
          <w:color w:val="1E7A34"/>
          <w:sz w:val="18"/>
          <w:szCs w:val="18"/>
        </w:rPr>
        <w:t xml:space="preserve">[REAL, VERIFIED]</w:t>
      </w:r>
    </w:p>
    <w:p>
      <w:pPr>
        <w:spacing w:after="120" w:line="276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A 6-pillar showcase mapping each PS requirement (VQA, grounding, change detection, cross-modal fusion, catalog search, quantization/efficiency) to the actual implementing model or service. Shows the one genuinely published Hugging Face model — the Qwen2.5-VL-3B + LoRA adapter (v2) — plus honest technique labels (not fake model links) for the other pillars.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color w:val="C1541C"/>
          <w:sz w:val="19"/>
          <w:szCs w:val="19"/>
        </w:rPr>
        <w:t xml:space="preserve">Honesty note: 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As of 2026-09-10 this modal was corrected to remove three placeholder Hugging Face links that pointed at model repos which were never actually trained or published (a SAR encoder, an AdaptFormer change-detection model, and a Bhoonidhi client — none exist as separate HF repos). It now shows the real technique used instead. If a judge asks “show me the SAR model on Hugging Face,” the honest answer is that only the VQA/grounding LoRA adapter has its own HF repo; SAR fusion and change detection are real, working, in-house code, not separately published models.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E2761"/>
          <w:sz w:val="21"/>
          <w:szCs w:val="21"/>
        </w:rPr>
        <w:t xml:space="preserve">Team Roster Modal  </w:t>
      </w:r>
      <w:r>
        <w:rPr>
          <w:rFonts w:ascii="Calibri" w:cs="Calibri" w:eastAsia="Calibri" w:hAnsi="Calibri"/>
          <w:b/>
          <w:bCs/>
          <w:color w:val="1E7A34"/>
          <w:sz w:val="18"/>
          <w:szCs w:val="18"/>
        </w:rPr>
        <w:t xml:space="preserve">[REAL, VERIFIED]</w:t>
      </w:r>
    </w:p>
    <w:p>
      <w:pPr>
        <w:spacing w:after="120" w:line="276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Team member names and roles. Informational only — no technical claims to verify.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E2761"/>
          <w:sz w:val="21"/>
          <w:szCs w:val="21"/>
        </w:rPr>
        <w:t xml:space="preserve">Future Roadmap Modal  </w:t>
      </w:r>
      <w:r>
        <w:rPr>
          <w:rFonts w:ascii="Calibri" w:cs="Calibri" w:eastAsia="Calibri" w:hAnsi="Calibri"/>
          <w:b/>
          <w:bCs/>
          <w:color w:val="1E7A34"/>
          <w:sz w:val="18"/>
          <w:szCs w:val="18"/>
        </w:rPr>
        <w:t xml:space="preserve">[REAL, VERIFIED]</w:t>
      </w:r>
    </w:p>
    <w:p>
      <w:pPr>
        <w:spacing w:after="120" w:line="276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The project's own in-app roadmap, honestly labeled by status: BigEarthNet.txt Scale-Up &amp; Grounding Hardening (Near-Term — pipeline built, full-scale GPU run still pending), Multi-Source Situational Intelligence (Mid-Term — Open-Meteo/USGS already live, NASA FIRMS “next sprint”), Ministry-to-Citizen Digital Twin (Long-Term, aspirational, not started), GovTech Integration &amp; Next-Gen Specialists (ecosystem, not started).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E2761"/>
          <w:sz w:val="21"/>
          <w:szCs w:val="21"/>
        </w:rPr>
        <w:t xml:space="preserve">Tech Spec Modal  </w:t>
      </w:r>
      <w:r>
        <w:rPr>
          <w:rFonts w:ascii="Calibri" w:cs="Calibri" w:eastAsia="Calibri" w:hAnsi="Calibri"/>
          <w:b/>
          <w:bCs/>
          <w:color w:val="1E7A34"/>
          <w:sz w:val="18"/>
          <w:szCs w:val="18"/>
        </w:rPr>
        <w:t xml:space="preserve">[REAL, VERIFIED]</w:t>
      </w:r>
    </w:p>
    <w:p>
      <w:pPr>
        <w:spacing w:after="120" w:line="276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Detailed spec cards for every real technology in the stack — RemoteCLIP, Qwen2.5-VL, Grounding DINO, SAHI, AdaptFormer-CD, VRSBench, QLoRA, ISRO Bhoonidhi, ESA Copernicus, and the in-house RAG vector store — with architecture notes, formulas, and arXiv links.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E7C86"/>
          <w:sz w:val="24"/>
          <w:szCs w:val="24"/>
        </w:rPr>
        <w:t xml:space="preserve">2. Header Command Bar (visible on every tab)</w:t>
      </w:r>
    </w:p>
    <w:p>
      <w:pPr>
        <w:spacing w:after="120" w:line="276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A row of global controls at the top of the app, available no matter which tab you're on.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E2761"/>
          <w:sz w:val="21"/>
          <w:szCs w:val="21"/>
        </w:rPr>
        <w:t xml:space="preserve">Bilingual Toggle (Hindi/English)  </w:t>
      </w:r>
      <w:r>
        <w:rPr>
          <w:rFonts w:ascii="Calibri" w:cs="Calibri" w:eastAsia="Calibri" w:hAnsi="Calibri"/>
          <w:b/>
          <w:bCs/>
          <w:color w:val="1E7A34"/>
          <w:sz w:val="18"/>
          <w:szCs w:val="18"/>
        </w:rPr>
        <w:t xml:space="preserve">[REAL, VERIFIED]</w:t>
      </w:r>
    </w:p>
    <w:p>
      <w:pPr>
        <w:spacing w:after="120" w:line="276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Switches response language using a domain-specific remote-sensing Hindi lexicon (not generic machine translation) — wired to /api/translate.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E2761"/>
          <w:sz w:val="21"/>
          <w:szCs w:val="21"/>
        </w:rPr>
        <w:t xml:space="preserve">Theme Switch  </w:t>
      </w:r>
      <w:r>
        <w:rPr>
          <w:rFonts w:ascii="Calibri" w:cs="Calibri" w:eastAsia="Calibri" w:hAnsi="Calibri"/>
          <w:b/>
          <w:bCs/>
          <w:color w:val="1E7A34"/>
          <w:sz w:val="18"/>
          <w:szCs w:val="18"/>
        </w:rPr>
        <w:t xml:space="preserve">[REAL, VERIFIED]</w:t>
      </w:r>
    </w:p>
    <w:p>
      <w:pPr>
        <w:spacing w:after="120" w:line="276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Dark/light mode toggle (the “BB-8 droid” animated switch). Pure UI preference, no backend dependency.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E2761"/>
          <w:sz w:val="21"/>
          <w:szCs w:val="21"/>
        </w:rPr>
        <w:t xml:space="preserve">“Who Are You?” User Guide  </w:t>
      </w:r>
      <w:r>
        <w:rPr>
          <w:rFonts w:ascii="Calibri" w:cs="Calibri" w:eastAsia="Calibri" w:hAnsi="Calibri"/>
          <w:b/>
          <w:bCs/>
          <w:color w:val="1E7A34"/>
          <w:sz w:val="18"/>
          <w:szCs w:val="18"/>
        </w:rPr>
        <w:t xml:space="preserve">[REAL, VERIFIED]</w:t>
      </w:r>
    </w:p>
    <w:p>
      <w:pPr>
        <w:spacing w:after="120" w:line="276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A role-based onboarding modal for six stakeholder types — SIH Judge/Evaluator, ISRO/Space Scientist, NDMA (disaster management), MoA/MNCFC (agriculture), MoHUA (urban), MoD — each with agency logos, a tailored “How SatQuery Will Help You” benefit list, a 4-step operational workflow, a demo video link, and one-click actions (Ask Guide Bot, Watch Demo).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color w:val="C1541C"/>
          <w:sz w:val="19"/>
          <w:szCs w:val="19"/>
        </w:rPr>
        <w:t xml:space="preserve">Honesty note: 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This is a navigation/onboarding aid, not a separate AI feature — every benefit listed inside it should match what's actually implemented elsewhere in this document; don't let it introduce a new claim on its own.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E2761"/>
          <w:sz w:val="21"/>
          <w:szCs w:val="21"/>
        </w:rPr>
        <w:t xml:space="preserve">Guide Bot  </w:t>
      </w:r>
      <w:r>
        <w:rPr>
          <w:rFonts w:ascii="Calibri" w:cs="Calibri" w:eastAsia="Calibri" w:hAnsi="Calibri"/>
          <w:b/>
          <w:bCs/>
          <w:color w:val="1E7A34"/>
          <w:sz w:val="18"/>
          <w:szCs w:val="18"/>
        </w:rPr>
        <w:t xml:space="preserve">[REAL, VERIFIED]</w:t>
      </w:r>
    </w:p>
    <w:p>
      <w:pPr>
        <w:spacing w:after="120" w:line="276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The judge-facing Q&amp;A assistant (Section 5 below has the full detail). Recently upgraded with a persona-aware onboarding card matching the six stakeholder types, an “instant AI evaluation briefing” starter prompt, rich markdown rendering (headings, tables, code blocks with a copy button), and inline Hugging Face badges.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E2761"/>
          <w:sz w:val="21"/>
          <w:szCs w:val="21"/>
        </w:rPr>
        <w:t xml:space="preserve">Capabilities Suite  </w:t>
      </w:r>
      <w:r>
        <w:rPr>
          <w:rFonts w:ascii="Calibri" w:cs="Calibri" w:eastAsia="Calibri" w:hAnsi="Calibri"/>
          <w:b/>
          <w:bCs/>
          <w:color w:val="1E7A34"/>
          <w:sz w:val="18"/>
          <w:szCs w:val="18"/>
        </w:rPr>
        <w:t xml:space="preserve">[REAL, VERIFIED]</w:t>
      </w:r>
    </w:p>
    <w:p>
      <w:pPr>
        <w:spacing w:after="120" w:line="276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A 10-tile launcher grid for the flagship tools — full breakdown in Part 1, Section 5.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E2761"/>
          <w:sz w:val="21"/>
          <w:szCs w:val="21"/>
        </w:rPr>
        <w:t xml:space="preserve">Catalog  </w:t>
      </w:r>
      <w:r>
        <w:rPr>
          <w:rFonts w:ascii="Calibri" w:cs="Calibri" w:eastAsia="Calibri" w:hAnsi="Calibri"/>
          <w:b/>
          <w:bCs/>
          <w:color w:val="1E7A34"/>
          <w:sz w:val="18"/>
          <w:szCs w:val="18"/>
        </w:rPr>
        <w:t xml:space="preserve">[REAL, VERIFIED]</w:t>
      </w:r>
    </w:p>
    <w:p>
      <w:pPr>
        <w:spacing w:after="120" w:line="276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Opens the live Copernicus &amp; Bhoonidhi product catalog search (see Section 4 for detail on what's genuinely live vs. a static example).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E2761"/>
          <w:sz w:val="21"/>
          <w:szCs w:val="21"/>
        </w:rPr>
        <w:t xml:space="preserve">Time-Machine  </w:t>
      </w:r>
      <w:r>
        <w:rPr>
          <w:rFonts w:ascii="Calibri" w:cs="Calibri" w:eastAsia="Calibri" w:hAnsi="Calibri"/>
          <w:b/>
          <w:bCs/>
          <w:color w:val="1E7A34"/>
          <w:sz w:val="18"/>
          <w:szCs w:val="18"/>
        </w:rPr>
        <w:t xml:space="preserve">[REAL, VERIFIED]</w:t>
      </w:r>
    </w:p>
    <w:p>
      <w:pPr>
        <w:spacing w:after="120" w:line="276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Opens the Satellite Time-Machine modal (Section 5).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E2761"/>
          <w:sz w:val="21"/>
          <w:szCs w:val="21"/>
        </w:rPr>
        <w:t xml:space="preserve">AR View  </w:t>
      </w:r>
      <w:r>
        <w:rPr>
          <w:rFonts w:ascii="Calibri" w:cs="Calibri" w:eastAsia="Calibri" w:hAnsi="Calibri"/>
          <w:b/>
          <w:bCs/>
          <w:color w:val="9A6A00"/>
          <w:sz w:val="18"/>
          <w:szCs w:val="18"/>
        </w:rPr>
        <w:t xml:space="preserve">[PARTIALLY REAL]</w:t>
      </w:r>
    </w:p>
    <w:p>
      <w:pPr>
        <w:spacing w:after="120" w:line="276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Opens the AR Ground-Truth Viewfinder (Section 5).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E2761"/>
          <w:sz w:val="21"/>
          <w:szCs w:val="21"/>
        </w:rPr>
        <w:t xml:space="preserve">Investigation  </w:t>
      </w:r>
      <w:r>
        <w:rPr>
          <w:rFonts w:ascii="Calibri" w:cs="Calibri" w:eastAsia="Calibri" w:hAnsi="Calibri"/>
          <w:b/>
          <w:bCs/>
          <w:color w:val="1E7A34"/>
          <w:sz w:val="18"/>
          <w:szCs w:val="18"/>
        </w:rPr>
        <w:t xml:space="preserve">[REAL, VERIFIED]</w:t>
      </w:r>
    </w:p>
    <w:p>
      <w:pPr>
        <w:spacing w:after="120" w:line="276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Opens the Agentic Investigation Cockpit (Section 5).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E2761"/>
          <w:sz w:val="21"/>
          <w:szCs w:val="21"/>
        </w:rPr>
        <w:t xml:space="preserve">Stress-Test  </w:t>
      </w:r>
      <w:r>
        <w:rPr>
          <w:rFonts w:ascii="Calibri" w:cs="Calibri" w:eastAsia="Calibri" w:hAnsi="Calibri"/>
          <w:b/>
          <w:bCs/>
          <w:color w:val="1E7A34"/>
          <w:sz w:val="18"/>
          <w:szCs w:val="18"/>
        </w:rPr>
        <w:t xml:space="preserve">[REAL, VERIFIED]</w:t>
      </w:r>
    </w:p>
    <w:p>
      <w:pPr>
        <w:spacing w:after="120" w:line="276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Runs a 5-trial Test-Time-Augmentation robustness check directly from the header, without opening a modal.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E2761"/>
          <w:sz w:val="21"/>
          <w:szCs w:val="21"/>
        </w:rPr>
        <w:t xml:space="preserve">Paper  </w:t>
      </w:r>
      <w:r>
        <w:rPr>
          <w:rFonts w:ascii="Calibri" w:cs="Calibri" w:eastAsia="Calibri" w:hAnsi="Calibri"/>
          <w:b/>
          <w:bCs/>
          <w:color w:val="1E7A34"/>
          <w:sz w:val="18"/>
          <w:szCs w:val="18"/>
        </w:rPr>
        <w:t xml:space="preserve">[REAL, VERIFIED]</w:t>
      </w:r>
    </w:p>
    <w:p>
      <w:pPr>
        <w:spacing w:after="120" w:line="276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Opens an embedded viewer for the team's own IEEE-format research manuscript (Google Drive embed). Recently given dedicated mobile pinch-zoom controls and a 1.5x reader mode for on-screen readability during a live demo.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E2761"/>
          <w:sz w:val="21"/>
          <w:szCs w:val="21"/>
        </w:rPr>
        <w:t xml:space="preserve">Hero  </w:t>
      </w:r>
      <w:r>
        <w:rPr>
          <w:rFonts w:ascii="Calibri" w:cs="Calibri" w:eastAsia="Calibri" w:hAnsi="Calibri"/>
          <w:b/>
          <w:bCs/>
          <w:color w:val="1E7A34"/>
          <w:sz w:val="18"/>
          <w:szCs w:val="18"/>
        </w:rPr>
        <w:t xml:space="preserve">[REAL, VERIFIED]</w:t>
      </w:r>
    </w:p>
    <w:p>
      <w:pPr>
        <w:spacing w:after="120" w:line="276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Returns to the landing page from anywhere in the app.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E2761"/>
          <w:sz w:val="21"/>
          <w:szCs w:val="21"/>
        </w:rPr>
        <w:t xml:space="preserve">Audit  </w:t>
      </w:r>
      <w:r>
        <w:rPr>
          <w:rFonts w:ascii="Calibri" w:cs="Calibri" w:eastAsia="Calibri" w:hAnsi="Calibri"/>
          <w:b/>
          <w:bCs/>
          <w:color w:val="1E7A34"/>
          <w:sz w:val="18"/>
          <w:szCs w:val="18"/>
        </w:rPr>
        <w:t xml:space="preserve">[REAL, VERIFIED]</w:t>
      </w:r>
    </w:p>
    <w:p>
      <w:pPr>
        <w:spacing w:after="120" w:line="276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Opens the System Audit &amp; Certified SITREP report modal — a downloadable PDF/JSON per-query report with a real bi-temporal area computation and a SHA-256 content-integrity hash over the report's own recorded fields.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E7C86"/>
          <w:sz w:val="24"/>
          <w:szCs w:val="24"/>
        </w:rPr>
        <w:t xml:space="preserve">3. Command Cockpit Tab — the core AI pipeline (spend most of your demo time here)</w:t>
      </w:r>
    </w:p>
    <w:p>
      <w:pPr>
        <w:spacing w:after="120" w:line="276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This is the main workspace: pick a domain, ask a question in natural language, and see the model's answer rendered on the map with an auditable trace.</w:t>
      </w:r>
    </w:p>
    <w:p>
      <w:pPr>
        <w:pBdr>
          <w:left w:val="single" w:color="0E7C86" w:sz="14" w:space="8"/>
        </w:pBdr>
        <w:spacing w:after="140" w:line="280"/>
        <w:ind w:left="260"/>
      </w:pPr>
      <w:r>
        <w:rPr>
          <w:rFonts w:ascii="Calibri" w:cs="Calibri" w:eastAsia="Calibri" w:hAnsi="Calibri"/>
          <w:b/>
          <w:bCs/>
          <w:i/>
          <w:iCs/>
          <w:color w:val="0E7C86"/>
          <w:sz w:val="20"/>
          <w:szCs w:val="20"/>
        </w:rPr>
        <w:t xml:space="preserve">SAY: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"This is the Command Cockpit — the actual working pipeline behind everything we just showed. Let's ask it a real question."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E2761"/>
          <w:sz w:val="21"/>
          <w:szCs w:val="21"/>
        </w:rPr>
        <w:t xml:space="preserve">Domain Selector  </w:t>
      </w:r>
      <w:r>
        <w:rPr>
          <w:rFonts w:ascii="Calibri" w:cs="Calibri" w:eastAsia="Calibri" w:hAnsi="Calibri"/>
          <w:b/>
          <w:bCs/>
          <w:color w:val="1E7A34"/>
          <w:sz w:val="18"/>
          <w:szCs w:val="18"/>
        </w:rPr>
        <w:t xml:space="preserve">[REAL, VERIFIED]</w:t>
      </w:r>
    </w:p>
    <w:p>
      <w:pPr>
        <w:spacing w:after="120" w:line="276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Five “Mission Cockpit” presets — ISRO general, NDMA disaster response, MNCFC/ICAR agriculture, MoHUA urban planning, INCOIS maritime — each pre-wiring a relevant AOI, sensor modality, and default query so a judge from any of these agencies immediately sees a relevant scenario.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E2761"/>
          <w:sz w:val="21"/>
          <w:szCs w:val="21"/>
        </w:rPr>
        <w:t xml:space="preserve">Query Box  </w:t>
      </w:r>
      <w:r>
        <w:rPr>
          <w:rFonts w:ascii="Calibri" w:cs="Calibri" w:eastAsia="Calibri" w:hAnsi="Calibri"/>
          <w:b/>
          <w:bCs/>
          <w:color w:val="1E7A34"/>
          <w:sz w:val="18"/>
          <w:szCs w:val="18"/>
        </w:rPr>
        <w:t xml:space="preserve">[REAL, VERIFIED]</w:t>
      </w:r>
    </w:p>
    <w:p>
      <w:pPr>
        <w:spacing w:after="120" w:line="276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The natural-language input: free-text question box, sample-AOI selector, GeoTIFF/PNG upload, modality pills (Optical / SAR / Fused / Bi-Temporal), the PS's own five reference exemplar query chips, voice input (Hindi + English, Web Speech API), and the language toggle.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E2761"/>
          <w:sz w:val="21"/>
          <w:szCs w:val="21"/>
        </w:rPr>
        <w:t xml:space="preserve">Map View  </w:t>
      </w:r>
      <w:r>
        <w:rPr>
          <w:rFonts w:ascii="Calibri" w:cs="Calibri" w:eastAsia="Calibri" w:hAnsi="Calibri"/>
          <w:b/>
          <w:bCs/>
          <w:color w:val="1E7A34"/>
          <w:sz w:val="18"/>
          <w:szCs w:val="18"/>
        </w:rPr>
        <w:t xml:space="preserve">[REAL, VERIFIED]</w:t>
      </w:r>
    </w:p>
    <w:p>
      <w:pPr>
        <w:spacing w:after="120" w:line="276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Interactive Leaflet map (Esri World Imagery + CartoDB labels) rendering real bounding boxes from grounding responses and real ChangeFormer change polygons as GeoJSON overlays, with a live WGS84 coordinate readout.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E2761"/>
          <w:sz w:val="21"/>
          <w:szCs w:val="21"/>
        </w:rPr>
        <w:t xml:space="preserve">Modality Viewer  </w:t>
      </w:r>
      <w:r>
        <w:rPr>
          <w:rFonts w:ascii="Calibri" w:cs="Calibri" w:eastAsia="Calibri" w:hAnsi="Calibri"/>
          <w:b/>
          <w:bCs/>
          <w:color w:val="1E7A34"/>
          <w:sz w:val="18"/>
          <w:szCs w:val="18"/>
        </w:rPr>
        <w:t xml:space="preserve">[REAL, VERIFIED]</w:t>
      </w:r>
    </w:p>
    <w:p>
      <w:pPr>
        <w:spacing w:after="120" w:line="276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Side-by-side comparison for optical/SAR pairs or bi-temporal T1/T2 pairs, plus an interactive drag-to-compare swipe slider.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E2761"/>
          <w:sz w:val="21"/>
          <w:szCs w:val="21"/>
        </w:rPr>
        <w:t xml:space="preserve">Response Panel  </w:t>
      </w:r>
      <w:r>
        <w:rPr>
          <w:rFonts w:ascii="Calibri" w:cs="Calibri" w:eastAsia="Calibri" w:hAnsi="Calibri"/>
          <w:b/>
          <w:bCs/>
          <w:color w:val="1E7A34"/>
          <w:sz w:val="18"/>
          <w:szCs w:val="18"/>
        </w:rPr>
        <w:t xml:space="preserve">[REAL, VERIFIED]</w:t>
      </w:r>
    </w:p>
    <w:p>
      <w:pPr>
        <w:spacing w:after="120" w:line="276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Renders the actual answer text, a confidence percentage, response latency, computed bounding-box area in km², text-to-speech playback of the answer, and links out to the Audit Trace, GIS export, and PDF report for this specific query.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E2761"/>
          <w:sz w:val="21"/>
          <w:szCs w:val="21"/>
        </w:rPr>
        <w:t xml:space="preserve">Execution Summary  </w:t>
      </w:r>
      <w:r>
        <w:rPr>
          <w:rFonts w:ascii="Calibri" w:cs="Calibri" w:eastAsia="Calibri" w:hAnsi="Calibri"/>
          <w:b/>
          <w:bCs/>
          <w:color w:val="1E7A34"/>
          <w:sz w:val="18"/>
          <w:szCs w:val="18"/>
        </w:rPr>
        <w:t xml:space="preserve">[REAL, VERIFIED]</w:t>
      </w:r>
    </w:p>
    <w:p>
      <w:pPr>
        <w:spacing w:after="120" w:line="276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Shows the real, auditable execution trace for the query just run — which task was routed, which model tier actually answered, and the confidence basis. Before any query has run, it honestly shows a “no query yet” state rather than fabricated placeholder telemetry.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E2761"/>
          <w:sz w:val="21"/>
          <w:szCs w:val="21"/>
        </w:rPr>
        <w:t xml:space="preserve">Conversation Log  </w:t>
      </w:r>
      <w:r>
        <w:rPr>
          <w:rFonts w:ascii="Calibri" w:cs="Calibri" w:eastAsia="Calibri" w:hAnsi="Calibri"/>
          <w:b/>
          <w:bCs/>
          <w:color w:val="1E7A34"/>
          <w:sz w:val="18"/>
          <w:szCs w:val="18"/>
        </w:rPr>
        <w:t xml:space="preserve">[REAL, VERIFIED]</w:t>
      </w:r>
    </w:p>
    <w:p>
      <w:pPr>
        <w:spacing w:after="120" w:line="276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Displays the real prior turns of the current session (question + answer only, no fabricated summary) and a “New Conversation” action. All four inference tiers condition their answers on this history.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E2761"/>
          <w:sz w:val="21"/>
          <w:szCs w:val="21"/>
        </w:rPr>
        <w:t xml:space="preserve">GIS Export  </w:t>
      </w:r>
      <w:r>
        <w:rPr>
          <w:rFonts w:ascii="Calibri" w:cs="Calibri" w:eastAsia="Calibri" w:hAnsi="Calibri"/>
          <w:b/>
          <w:bCs/>
          <w:color w:val="1E7A34"/>
          <w:sz w:val="18"/>
          <w:szCs w:val="18"/>
        </w:rPr>
        <w:t xml:space="preserve">[REAL, VERIFIED]</w:t>
      </w:r>
    </w:p>
    <w:p>
      <w:pPr>
        <w:spacing w:after="120" w:line="276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Exports the current response's geometry as real GeoJSON, KML, or WKT/CSV — genuine file download and clipboard copy, not placeholder data.</w:t>
      </w:r>
    </w:p>
    <w:p>
      <w:pPr>
        <w:pBdr>
          <w:left w:val="single" w:color="0E7C86" w:sz="14" w:space="8"/>
        </w:pBdr>
        <w:spacing w:after="140" w:line="280"/>
        <w:ind w:left="260"/>
      </w:pPr>
      <w:r>
        <w:rPr>
          <w:rFonts w:ascii="Calibri" w:cs="Calibri" w:eastAsia="Calibri" w:hAnsi="Calibri"/>
          <w:b/>
          <w:bCs/>
          <w:i/>
          <w:iCs/>
          <w:color w:val="0E7C86"/>
          <w:sz w:val="20"/>
          <w:szCs w:val="20"/>
        </w:rPr>
        <w:t xml:space="preserve">SAY: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"Notice the Execution Summary panel — this is our auditable trace. It tells you exactly which model tier answered this specific query, not just a generic 'AI answered' message."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C1541C"/>
          <w:sz w:val="21"/>
          <w:szCs w:val="21"/>
        </w:rPr>
        <w:t xml:space="preserve">Important honest callout — which model actually answers depends on the link: </w:t>
      </w:r>
      <w:r>
        <w:rPr>
          <w:rFonts w:ascii="Calibri" w:cs="Calibri" w:eastAsia="Calibri" w:hAnsi="Calibri"/>
          <w:sz w:val="21"/>
          <w:szCs w:val="21"/>
        </w:rPr>
        <w:t xml:space="preserve">on a GPU-backed deployment (local machine, Render, or a live Colab/Kaggle tunnel), the genuinely fine-tuned Qwen2.5-VL-3B + LoRA model answers — this is what satisfies the PS's mandatory remote-sensing adaptation requirement (77.0% VQA accuracy, 200 held-out VRSBench questions). On the public satquery2026.vercel.app link, there's no GPU, so the system automatically and transparently falls back to Gemini, always honestly labeled as a generic, non-RS-adapted model, never presented as the fine-tuned pipeline.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E7C86"/>
          <w:sz w:val="24"/>
          <w:szCs w:val="24"/>
        </w:rPr>
        <w:t xml:space="preserve">4. The Other Five Tabs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E2761"/>
          <w:sz w:val="21"/>
          <w:szCs w:val="21"/>
        </w:rPr>
        <w:t xml:space="preserve">Situational Twin &amp; Hazards  </w:t>
      </w:r>
      <w:r>
        <w:rPr>
          <w:rFonts w:ascii="Calibri" w:cs="Calibri" w:eastAsia="Calibri" w:hAnsi="Calibri"/>
          <w:b/>
          <w:bCs/>
          <w:color w:val="1E7A34"/>
          <w:sz w:val="18"/>
          <w:szCs w:val="18"/>
        </w:rPr>
        <w:t xml:space="preserve">[REAL, VERIFIED]</w:t>
      </w:r>
    </w:p>
    <w:p>
      <w:pPr>
        <w:spacing w:after="120" w:line="276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Genuine live data feeds: current weather (Open-Meteo), real-time seismic events (USGS earthquake feed), and place-name geocoding (OpenStreetMap Nominatim). Links out to NASA FIRMS wildfire data, which is not yet integrated (labeled “Next Sprint” in the roadmap, not claimed as live).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E2761"/>
          <w:sz w:val="21"/>
          <w:szCs w:val="21"/>
        </w:rPr>
        <w:t xml:space="preserve">Continuous Alerts Hub  </w:t>
      </w:r>
      <w:r>
        <w:rPr>
          <w:rFonts w:ascii="Calibri" w:cs="Calibri" w:eastAsia="Calibri" w:hAnsi="Calibri"/>
          <w:b/>
          <w:bCs/>
          <w:color w:val="9A6A00"/>
          <w:sz w:val="18"/>
          <w:szCs w:val="18"/>
        </w:rPr>
        <w:t xml:space="preserve">[PARTIALLY REAL]</w:t>
      </w:r>
    </w:p>
    <w:p>
      <w:pPr>
        <w:spacing w:after="120" w:line="276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The underlying “Top 10 Critical Anomalies” digest is real and backend-wired (it's the same Overnight District Anomaly Sweep described in Section 5). The ministry-dashboard / citizen-SMS-alert visualization layered around it is illustrative — there is no scheduler or multi-ministry notification backend behind it yet.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color w:val="C1541C"/>
          <w:sz w:val="19"/>
          <w:szCs w:val="19"/>
        </w:rPr>
        <w:t xml:space="preserve">Honesty note: 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If a judge asks to see an alert actually sent to a phone or a ministry dashboard update in real time, be upfront: the anomaly detection underneath is real, the alert-delivery UI on top of it is a concept, not a live integration.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E2761"/>
          <w:sz w:val="21"/>
          <w:szCs w:val="21"/>
        </w:rPr>
        <w:t xml:space="preserve">HITL Active Learning  </w:t>
      </w:r>
      <w:r>
        <w:rPr>
          <w:rFonts w:ascii="Calibri" w:cs="Calibri" w:eastAsia="Calibri" w:hAnsi="Calibri"/>
          <w:b/>
          <w:bCs/>
          <w:color w:val="1E7A34"/>
          <w:sz w:val="18"/>
          <w:szCs w:val="18"/>
        </w:rPr>
        <w:t xml:space="preserve">[REAL, VERIFIED]</w:t>
      </w:r>
    </w:p>
    <w:p>
      <w:pPr>
        <w:spacing w:after="120" w:line="276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A genuine analyst-correction queue: when a human flags a model answer as wrong, the correction is persisted to a real retraining queue and shown here — wired end-to-end to /api/feedback.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E2761"/>
          <w:sz w:val="21"/>
          <w:szCs w:val="21"/>
        </w:rPr>
        <w:t xml:space="preserve">XAI Token Attention  </w:t>
      </w:r>
      <w:r>
        <w:rPr>
          <w:rFonts w:ascii="Calibri" w:cs="Calibri" w:eastAsia="Calibri" w:hAnsi="Calibri"/>
          <w:b/>
          <w:bCs/>
          <w:color w:val="C1541C"/>
          <w:sz w:val="18"/>
          <w:szCs w:val="18"/>
        </w:rPr>
        <w:t xml:space="preserve">[ILLUSTRATIVE / MOCKUP]</w:t>
      </w:r>
    </w:p>
    <w:p>
      <w:pPr>
        <w:spacing w:after="120" w:line="276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Presented as a conceptual mockup, not a live feature. There is no real attention-weight extraction from the model behind this page — the specific narrative text is illustrative.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color w:val="C1541C"/>
          <w:sz w:val="19"/>
          <w:szCs w:val="19"/>
        </w:rPr>
        <w:t xml:space="preserve">Honesty note: 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Do not demo this as if it's reading real attention weights. If shown, say plainly: “this is a conceptual mockup of what explainability could look like — not yet wired to live model internals.”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E2761"/>
          <w:sz w:val="21"/>
          <w:szCs w:val="21"/>
        </w:rPr>
        <w:t xml:space="preserve">GovTech API &amp; SDK  </w:t>
      </w:r>
      <w:r>
        <w:rPr>
          <w:rFonts w:ascii="Calibri" w:cs="Calibri" w:eastAsia="Calibri" w:hAnsi="Calibri"/>
          <w:b/>
          <w:bCs/>
          <w:color w:val="1E7A34"/>
          <w:sz w:val="18"/>
          <w:szCs w:val="18"/>
        </w:rPr>
        <w:t xml:space="preserve">[REAL, VERIFIED]</w:t>
      </w:r>
    </w:p>
    <w:p>
      <w:pPr>
        <w:spacing w:after="120" w:line="276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A real interactive API tester that calls the live backend directly — useful for showing judges that the API surface is real and inspectable, not just a UI shell.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E7C86"/>
          <w:sz w:val="24"/>
          <w:szCs w:val="24"/>
        </w:rPr>
        <w:t xml:space="preserve">5. Capabilities Suite Deep-Dive (the 10 flagship tiles)</w:t>
      </w:r>
    </w:p>
    <w:p>
      <w:pPr>
        <w:spacing w:after="120" w:line="276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Opened from the “Capabilities” header button — a grid of the project's most demo-worthy tools in one place.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E2761"/>
          <w:sz w:val="21"/>
          <w:szCs w:val="21"/>
        </w:rPr>
        <w:t xml:space="preserve">SatQuery Guide Bot  </w:t>
      </w:r>
      <w:r>
        <w:rPr>
          <w:rFonts w:ascii="Calibri" w:cs="Calibri" w:eastAsia="Calibri" w:hAnsi="Calibri"/>
          <w:b/>
          <w:bCs/>
          <w:color w:val="1E7A34"/>
          <w:sz w:val="18"/>
          <w:szCs w:val="18"/>
        </w:rPr>
        <w:t xml:space="preserve">[REAL, VERIFIED]</w:t>
      </w:r>
    </w:p>
    <w:p>
      <w:pPr>
        <w:spacing w:after="120" w:line="276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Q&amp;A assistant for judges — answers questions about features and technical architecture, grounded on the project's own documentation. Never fabricates an answer; a failed call returns a plain “couldn't reach the assistant” message instead of an invented one.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E2761"/>
          <w:sz w:val="21"/>
          <w:szCs w:val="21"/>
        </w:rPr>
        <w:t xml:space="preserve">Satellite Time-Machine  </w:t>
      </w:r>
      <w:r>
        <w:rPr>
          <w:rFonts w:ascii="Calibri" w:cs="Calibri" w:eastAsia="Calibri" w:hAnsi="Calibri"/>
          <w:b/>
          <w:bCs/>
          <w:color w:val="9A6A00"/>
          <w:sz w:val="18"/>
          <w:szCs w:val="18"/>
        </w:rPr>
        <w:t xml:space="preserve">[PARTIALLY REAL]</w:t>
      </w:r>
    </w:p>
    <w:p>
      <w:pPr>
        <w:spacing w:after="120" w:line="276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Multi-temporal pairwise ChangeFormer spatial-alteration sequence with auto-narrated voiceover. The multi-year Copernicus scene catalog and “LIVE”/“STATIC EXAMPLE” badges are real; genuine pixel-level ChangeFormer comparison only runs where a real dated image pair exists (currently the bundled Brahmaputra flood pair) — otherwise an illustrative multi-epoch panel with representative percentages is shown instead.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color w:val="C1541C"/>
          <w:sz w:val="19"/>
          <w:szCs w:val="19"/>
        </w:rPr>
        <w:t xml:space="preserve">Honesty note: 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If a judge picks an AOI without a real dated pair, say so: “for this specific AOI we don't have a second date yet, so this view is illustrative — here's the AOI where we do have a real pair.”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E2761"/>
          <w:sz w:val="21"/>
          <w:szCs w:val="21"/>
        </w:rPr>
        <w:t xml:space="preserve">Agentic Investigation Mode  </w:t>
      </w:r>
      <w:r>
        <w:rPr>
          <w:rFonts w:ascii="Calibri" w:cs="Calibri" w:eastAsia="Calibri" w:hAnsi="Calibri"/>
          <w:b/>
          <w:bCs/>
          <w:color w:val="9A6A00"/>
          <w:sz w:val="18"/>
          <w:szCs w:val="18"/>
        </w:rPr>
        <w:t xml:space="preserve">[PARTIALLY REAL]</w:t>
      </w:r>
    </w:p>
    <w:p>
      <w:pPr>
        <w:spacing w:after="120" w:line="276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Chains RemoteCLIP, Qwen2.5-VL grounding, SAR backscatter analysis, and ChangeFormer into one forensic dossier. Reports genuinely computed findings when real optical/SAR imagery is available for the AOI; falls back to an honestly-labeled illustrative narrative with representative figures when it isn't. (This is one of four features that were found fabricated in a 2026-09-09 internal audit and were rewritten to call the real models genuinely, with honest “SKIPPED / insufficient evidence” states — worth mentioning if a judge asks about your own QA process.)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E2761"/>
          <w:sz w:val="21"/>
          <w:szCs w:val="21"/>
        </w:rPr>
        <w:t xml:space="preserve">AR Ground-Truth Viewfinder  </w:t>
      </w:r>
      <w:r>
        <w:rPr>
          <w:rFonts w:ascii="Calibri" w:cs="Calibri" w:eastAsia="Calibri" w:hAnsi="Calibri"/>
          <w:b/>
          <w:bCs/>
          <w:color w:val="9A6A00"/>
          <w:sz w:val="18"/>
          <w:szCs w:val="18"/>
        </w:rPr>
        <w:t xml:space="preserve">[PARTIALLY REAL]</w:t>
      </w:r>
    </w:p>
    <w:p>
      <w:pPr>
        <w:spacing w:after="120" w:line="276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Live in-field camera feed (or a static fallback image) with a compass/GPS readout using the AOI's known center coordinate or the device's real orientation sensor. The vegetation/flood/change-anomaly overlays drawn on top are fixed illustrative annotations at fixed screen positions, not computed live from the camera feed.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color w:val="C1541C"/>
          <w:sz w:val="19"/>
          <w:szCs w:val="19"/>
        </w:rPr>
        <w:t xml:space="preserve">Honesty note: 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Say plainly that the camera/compass/GPS is real, but the overlay graphics are illustrative, not a live per-frame model.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E2761"/>
          <w:sz w:val="21"/>
          <w:szCs w:val="21"/>
        </w:rPr>
        <w:t xml:space="preserve">Confidence Stress-Test (TTA)  </w:t>
      </w:r>
      <w:r>
        <w:rPr>
          <w:rFonts w:ascii="Calibri" w:cs="Calibri" w:eastAsia="Calibri" w:hAnsi="Calibri"/>
          <w:b/>
          <w:bCs/>
          <w:color w:val="1E7A34"/>
          <w:sz w:val="18"/>
          <w:szCs w:val="18"/>
        </w:rPr>
        <w:t xml:space="preserve">[REAL, VERIFIED]</w:t>
      </w:r>
    </w:p>
    <w:p>
      <w:pPr>
        <w:spacing w:after="120" w:line="276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Executes real affine rotation (±15°), spatial zoom, and gamma-jitter trials and reruns actual RemoteCLIP tagging to measure label stability under perturbation — genuinely tests model robustness, not scripted.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color w:val="C1541C"/>
          <w:sz w:val="19"/>
          <w:szCs w:val="19"/>
        </w:rPr>
        <w:t xml:space="preserve">Honesty note: 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The current UI defaults to a “stable” badge if the check itself fails to run, rather than an explicit “could not run” message — a minor known issue, not a fabricated result.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E2761"/>
          <w:sz w:val="21"/>
          <w:szCs w:val="21"/>
        </w:rPr>
        <w:t xml:space="preserve">Overnight District Anomaly Sweep  </w:t>
      </w:r>
      <w:r>
        <w:rPr>
          <w:rFonts w:ascii="Calibri" w:cs="Calibri" w:eastAsia="Calibri" w:hAnsi="Calibri"/>
          <w:b/>
          <w:bCs/>
          <w:color w:val="1E7A34"/>
          <w:sz w:val="18"/>
          <w:szCs w:val="18"/>
        </w:rPr>
        <w:t xml:space="preserve">[REAL, VERIFIED]</w:t>
      </w:r>
    </w:p>
    <w:p>
      <w:pPr>
        <w:spacing w:after="120" w:line="276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Automated spatial grid tiling and screening across a district, producing a genuine Top-10 Critical Geospatial Anomalies digest by actually calling the real specialist models across tiles — rewritten from an earlier fabricated version during the same 2026-09-09 audit, now with honest “SKIPPED” states where evidence is insufficient.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E2761"/>
          <w:sz w:val="21"/>
          <w:szCs w:val="21"/>
        </w:rPr>
        <w:t xml:space="preserve">Copernicus &amp; Bhoonidhi Catalog  </w:t>
      </w:r>
      <w:r>
        <w:rPr>
          <w:rFonts w:ascii="Calibri" w:cs="Calibri" w:eastAsia="Calibri" w:hAnsi="Calibri"/>
          <w:b/>
          <w:bCs/>
          <w:color w:val="9A6A00"/>
          <w:sz w:val="18"/>
          <w:szCs w:val="18"/>
        </w:rPr>
        <w:t xml:space="preserve">[PARTIALLY REAL]</w:t>
      </w:r>
    </w:p>
    <w:p>
      <w:pPr>
        <w:spacing w:after="120" w:line="276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Genuine, unauthenticated Copernicus OData API integration for real-time Sentinel-1/Sentinel-2 scene search. ISRO Bhoonidhi itself is shown as an honestly-labeled static example, since no public unauthenticated Bhoonidhi API exists to query live.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E2761"/>
          <w:sz w:val="21"/>
          <w:szCs w:val="21"/>
        </w:rPr>
        <w:t xml:space="preserve">System Audit &amp; Certified SITREP  </w:t>
      </w:r>
      <w:r>
        <w:rPr>
          <w:rFonts w:ascii="Calibri" w:cs="Calibri" w:eastAsia="Calibri" w:hAnsi="Calibri"/>
          <w:b/>
          <w:bCs/>
          <w:color w:val="1E7A34"/>
          <w:sz w:val="18"/>
          <w:szCs w:val="18"/>
        </w:rPr>
        <w:t xml:space="preserve">[REAL, VERIFIED]</w:t>
      </w:r>
    </w:p>
    <w:p>
      <w:pPr>
        <w:spacing w:after="120" w:line="276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Execution telemetry trace, confidence provenance, and a downloadable, certified SITREP PDF — includes a real bi-temporal area computation (hectares/acres) and a SHA-256 content-integrity hash over the report's own recorded fields.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E2761"/>
          <w:sz w:val="21"/>
          <w:szCs w:val="21"/>
        </w:rPr>
        <w:t xml:space="preserve">IEEE Research Paper Manuscript  </w:t>
      </w:r>
      <w:r>
        <w:rPr>
          <w:rFonts w:ascii="Calibri" w:cs="Calibri" w:eastAsia="Calibri" w:hAnsi="Calibri"/>
          <w:b/>
          <w:bCs/>
          <w:color w:val="1E7A34"/>
          <w:sz w:val="18"/>
          <w:szCs w:val="18"/>
        </w:rPr>
        <w:t xml:space="preserve">[REAL, VERIFIED]</w:t>
      </w:r>
    </w:p>
    <w:p>
      <w:pPr>
        <w:spacing w:after="120" w:line="276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Embedded viewer for the team's own scientific paper manuscript, with dedicated mobile zoom and a 1.5x reader mode.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E2761"/>
          <w:sz w:val="21"/>
          <w:szCs w:val="21"/>
        </w:rPr>
        <w:t xml:space="preserve">XAI Token Attention Inspector  </w:t>
      </w:r>
      <w:r>
        <w:rPr>
          <w:rFonts w:ascii="Calibri" w:cs="Calibri" w:eastAsia="Calibri" w:hAnsi="Calibri"/>
          <w:b/>
          <w:bCs/>
          <w:color w:val="C1541C"/>
          <w:sz w:val="18"/>
          <w:szCs w:val="18"/>
        </w:rPr>
        <w:t xml:space="preserve">[ILLUSTRATIVE / MOCKUP]</w:t>
      </w:r>
    </w:p>
    <w:p>
      <w:pPr>
        <w:spacing w:after="120" w:line="276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Same conceptual mockup described in Section 4 — sub-pixel cross-attention maps are illustrative, not derived from real model introspection.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E7C86"/>
          <w:sz w:val="24"/>
          <w:szCs w:val="24"/>
        </w:rPr>
        <w:t xml:space="preserve">6. Wrap-Up Line</w:t>
      </w:r>
    </w:p>
    <w:p>
      <w:pPr>
        <w:pBdr>
          <w:left w:val="single" w:color="0E7C86" w:sz="14" w:space="8"/>
        </w:pBdr>
        <w:spacing w:after="140" w:line="280"/>
        <w:ind w:left="260"/>
      </w:pPr>
      <w:r>
        <w:rPr>
          <w:rFonts w:ascii="Calibri" w:cs="Calibri" w:eastAsia="Calibri" w:hAnsi="Calibri"/>
          <w:b/>
          <w:bCs/>
          <w:i/>
          <w:iCs/>
          <w:color w:val="0E7C86"/>
          <w:sz w:val="20"/>
          <w:szCs w:val="20"/>
        </w:rPr>
        <w:t xml:space="preserve">SAY: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"That's the full system — a real, benchmarked, remote-sensing-adapted pipeline behind an honest, transparently-labeled interface. Where something is still a concept rather than a live feature, we say so directly — that discipline is part of what we're presenting today, not just the AI itself."</w:t>
      </w:r>
    </w:p>
    <w:p>
      <w:pPr>
        <w:pStyle w:val="Heading1"/>
        <w:pBdr>
          <w:bottom w:val="single" w:color="1E2761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PART 2 — COMPLETE FEATURE REFERENCE TABLE</w:t>
      </w:r>
    </w:p>
    <w:p>
      <w:pPr>
        <w:spacing w:after="120" w:line="276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Every feature on the site, in one place, for fast lookup during Q&amp;A. “Status” uses the same tags defined in Section 0.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E7C86"/>
          <w:sz w:val="24"/>
          <w:szCs w:val="24"/>
        </w:rPr>
        <w:t xml:space="preserve">2.1 Landing Page &amp; Global Chrome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4600"/>
        <w:gridCol w:w="1300"/>
      </w:tblGrid>
      <w:tr>
        <w:trPr>
          <w:tblHeader/>
        </w:trPr>
        <w:tc>
          <w:tcPr>
            <w:tcW w:type="dxa" w:w="2600"/>
            <w:shd w:fill="1E27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500"/>
            <w:shd w:fill="1E27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  <w:tc>
          <w:tcPr>
            <w:tcW w:type="dxa" w:w="4600"/>
            <w:shd w:fill="1E27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1300"/>
            <w:shd w:fill="1E27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SIH Compliance Modal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Hero page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Maps each PS requirement to its real implementing model; one genuine HF model link (LoRA v2).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Real</w:t>
            </w:r>
          </w:p>
        </w:tc>
      </w:tr>
      <w:tr>
        <w:tc>
          <w:tcPr>
            <w:tcW w:type="dxa" w:w="2600"/>
            <w:shd w:fill="EFF3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Team Roster Modal</w:t>
            </w:r>
          </w:p>
        </w:tc>
        <w:tc>
          <w:tcPr>
            <w:tcW w:type="dxa" w:w="1500"/>
            <w:shd w:fill="EFF3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Hero page</w:t>
            </w:r>
          </w:p>
        </w:tc>
        <w:tc>
          <w:tcPr>
            <w:tcW w:type="dxa" w:w="4600"/>
            <w:shd w:fill="EFF3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Team credits.</w:t>
            </w:r>
          </w:p>
        </w:tc>
        <w:tc>
          <w:tcPr>
            <w:tcW w:type="dxa" w:w="1300"/>
            <w:shd w:fill="EFF3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Real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Future Roadmap Modal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Hero page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In-app roadmap, status-labeled per item.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Real</w:t>
            </w:r>
          </w:p>
        </w:tc>
      </w:tr>
      <w:tr>
        <w:tc>
          <w:tcPr>
            <w:tcW w:type="dxa" w:w="2600"/>
            <w:shd w:fill="EFF3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Tech Spec Modal</w:t>
            </w:r>
          </w:p>
        </w:tc>
        <w:tc>
          <w:tcPr>
            <w:tcW w:type="dxa" w:w="1500"/>
            <w:shd w:fill="EFF3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Hero page</w:t>
            </w:r>
          </w:p>
        </w:tc>
        <w:tc>
          <w:tcPr>
            <w:tcW w:type="dxa" w:w="4600"/>
            <w:shd w:fill="EFF3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Spec cards for every real technology used.</w:t>
            </w:r>
          </w:p>
        </w:tc>
        <w:tc>
          <w:tcPr>
            <w:tcW w:type="dxa" w:w="1300"/>
            <w:shd w:fill="EFF3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Real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Bilingual Toggle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Header (all tabs)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Hindi/English via domain lexicon translation.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Real</w:t>
            </w:r>
          </w:p>
        </w:tc>
      </w:tr>
      <w:tr>
        <w:tc>
          <w:tcPr>
            <w:tcW w:type="dxa" w:w="2600"/>
            <w:shd w:fill="EFF3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Theme Switch</w:t>
            </w:r>
          </w:p>
        </w:tc>
        <w:tc>
          <w:tcPr>
            <w:tcW w:type="dxa" w:w="1500"/>
            <w:shd w:fill="EFF3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Header (all tabs)</w:t>
            </w:r>
          </w:p>
        </w:tc>
        <w:tc>
          <w:tcPr>
            <w:tcW w:type="dxa" w:w="4600"/>
            <w:shd w:fill="EFF3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Dark/light UI toggle.</w:t>
            </w:r>
          </w:p>
        </w:tc>
        <w:tc>
          <w:tcPr>
            <w:tcW w:type="dxa" w:w="1300"/>
            <w:shd w:fill="EFF3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Real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“Who Are You?” Guide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Header (all tabs)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Role-based onboarding for 6 stakeholder types.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Real</w:t>
            </w:r>
          </w:p>
        </w:tc>
      </w:tr>
      <w:tr>
        <w:tc>
          <w:tcPr>
            <w:tcW w:type="dxa" w:w="2600"/>
            <w:shd w:fill="EFF3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Mobile Nav Drawer</w:t>
            </w:r>
          </w:p>
        </w:tc>
        <w:tc>
          <w:tcPr>
            <w:tcW w:type="dxa" w:w="1500"/>
            <w:shd w:fill="EFF3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Header (mobile)</w:t>
            </w:r>
          </w:p>
        </w:tc>
        <w:tc>
          <w:tcPr>
            <w:tcW w:type="dxa" w:w="4600"/>
            <w:shd w:fill="EFF3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Compact icon-only menu consolidating all header actions on small screens.</w:t>
            </w:r>
          </w:p>
        </w:tc>
        <w:tc>
          <w:tcPr>
            <w:tcW w:type="dxa" w:w="1300"/>
            <w:shd w:fill="EFF3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Real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E7C86"/>
          <w:sz w:val="24"/>
          <w:szCs w:val="24"/>
        </w:rPr>
        <w:t xml:space="preserve">2.2 Command Cockpit Tab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4600"/>
        <w:gridCol w:w="1300"/>
      </w:tblGrid>
      <w:tr>
        <w:trPr>
          <w:tblHeader/>
        </w:trPr>
        <w:tc>
          <w:tcPr>
            <w:tcW w:type="dxa" w:w="2600"/>
            <w:shd w:fill="1E27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500"/>
            <w:shd w:fill="1E27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  <w:tc>
          <w:tcPr>
            <w:tcW w:type="dxa" w:w="4600"/>
            <w:shd w:fill="1E27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1300"/>
            <w:shd w:fill="1E27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Domain Selector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Cockpit tab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5 agency-specific presets (ISRO/NDMA/MNCFC/MoHUA/INCOIS).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Real</w:t>
            </w:r>
          </w:p>
        </w:tc>
      </w:tr>
      <w:tr>
        <w:tc>
          <w:tcPr>
            <w:tcW w:type="dxa" w:w="2600"/>
            <w:shd w:fill="EFF3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Query Box</w:t>
            </w:r>
          </w:p>
        </w:tc>
        <w:tc>
          <w:tcPr>
            <w:tcW w:type="dxa" w:w="1500"/>
            <w:shd w:fill="EFF3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Cockpit tab</w:t>
            </w:r>
          </w:p>
        </w:tc>
        <w:tc>
          <w:tcPr>
            <w:tcW w:type="dxa" w:w="4600"/>
            <w:shd w:fill="EFF3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NL query input, AOI/upload, modality pills, voice input, exemplar chips.</w:t>
            </w:r>
          </w:p>
        </w:tc>
        <w:tc>
          <w:tcPr>
            <w:tcW w:type="dxa" w:w="1300"/>
            <w:shd w:fill="EFF3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Real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Map View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Cockpit tab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Leaflet map, real bbox + ChangeFormer polygon rendering, WGS84 HUD.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Real</w:t>
            </w:r>
          </w:p>
        </w:tc>
      </w:tr>
      <w:tr>
        <w:tc>
          <w:tcPr>
            <w:tcW w:type="dxa" w:w="2600"/>
            <w:shd w:fill="EFF3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Modality Viewer</w:t>
            </w:r>
          </w:p>
        </w:tc>
        <w:tc>
          <w:tcPr>
            <w:tcW w:type="dxa" w:w="1500"/>
            <w:shd w:fill="EFF3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Cockpit tab</w:t>
            </w:r>
          </w:p>
        </w:tc>
        <w:tc>
          <w:tcPr>
            <w:tcW w:type="dxa" w:w="4600"/>
            <w:shd w:fill="EFF3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Side-by-side + swipe-slider optical/SAR or T1/T2 comparison.</w:t>
            </w:r>
          </w:p>
        </w:tc>
        <w:tc>
          <w:tcPr>
            <w:tcW w:type="dxa" w:w="1300"/>
            <w:shd w:fill="EFF3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Real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Response Panel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Cockpit tab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Answer text, confidence %, latency, area km², text-to-speech.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Real</w:t>
            </w:r>
          </w:p>
        </w:tc>
      </w:tr>
      <w:tr>
        <w:tc>
          <w:tcPr>
            <w:tcW w:type="dxa" w:w="2600"/>
            <w:shd w:fill="EFF3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Execution Summary</w:t>
            </w:r>
          </w:p>
        </w:tc>
        <w:tc>
          <w:tcPr>
            <w:tcW w:type="dxa" w:w="1500"/>
            <w:shd w:fill="EFF3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Cockpit tab</w:t>
            </w:r>
          </w:p>
        </w:tc>
        <w:tc>
          <w:tcPr>
            <w:tcW w:type="dxa" w:w="4600"/>
            <w:shd w:fill="EFF3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Real per-query auditable trace (task, model tier, confidence basis).</w:t>
            </w:r>
          </w:p>
        </w:tc>
        <w:tc>
          <w:tcPr>
            <w:tcW w:type="dxa" w:w="1300"/>
            <w:shd w:fill="EFF3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Real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Conversation Log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Cockpit tab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Real multi-turn session history + New Conversation control.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Real</w:t>
            </w:r>
          </w:p>
        </w:tc>
      </w:tr>
      <w:tr>
        <w:tc>
          <w:tcPr>
            <w:tcW w:type="dxa" w:w="2600"/>
            <w:shd w:fill="EFF3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GIS Export</w:t>
            </w:r>
          </w:p>
        </w:tc>
        <w:tc>
          <w:tcPr>
            <w:tcW w:type="dxa" w:w="1500"/>
            <w:shd w:fill="EFF3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Cockpit tab</w:t>
            </w:r>
          </w:p>
        </w:tc>
        <w:tc>
          <w:tcPr>
            <w:tcW w:type="dxa" w:w="4600"/>
            <w:shd w:fill="EFF3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Real GeoJSON / KML / WKT-CSV export of the current result.</w:t>
            </w:r>
          </w:p>
        </w:tc>
        <w:tc>
          <w:tcPr>
            <w:tcW w:type="dxa" w:w="1300"/>
            <w:shd w:fill="EFF3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Real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E7C86"/>
          <w:sz w:val="24"/>
          <w:szCs w:val="24"/>
        </w:rPr>
        <w:t xml:space="preserve">2.3 Other Tabs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4600"/>
        <w:gridCol w:w="1300"/>
      </w:tblGrid>
      <w:tr>
        <w:trPr>
          <w:tblHeader/>
        </w:trPr>
        <w:tc>
          <w:tcPr>
            <w:tcW w:type="dxa" w:w="2600"/>
            <w:shd w:fill="1E27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500"/>
            <w:shd w:fill="1E27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  <w:tc>
          <w:tcPr>
            <w:tcW w:type="dxa" w:w="4600"/>
            <w:shd w:fill="1E27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1300"/>
            <w:shd w:fill="1E27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Situational Twin &amp; Hazards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Tab strip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Live weather (Open-Meteo), seismic (USGS), geocoding (Nominatim). NASA FIRMS linked, not yet integrated.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Real</w:t>
            </w:r>
          </w:p>
        </w:tc>
      </w:tr>
      <w:tr>
        <w:tc>
          <w:tcPr>
            <w:tcW w:type="dxa" w:w="2600"/>
            <w:shd w:fill="EFF3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Continuous Alerts Hub</w:t>
            </w:r>
          </w:p>
        </w:tc>
        <w:tc>
          <w:tcPr>
            <w:tcW w:type="dxa" w:w="1500"/>
            <w:shd w:fill="EFF3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Tab strip</w:t>
            </w:r>
          </w:p>
        </w:tc>
        <w:tc>
          <w:tcPr>
            <w:tcW w:type="dxa" w:w="4600"/>
            <w:shd w:fill="EFF3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Real Top-10 anomaly digest; ministry/citizen alert dashboard on top is illustrative.</w:t>
            </w:r>
          </w:p>
        </w:tc>
        <w:tc>
          <w:tcPr>
            <w:tcW w:type="dxa" w:w="1300"/>
            <w:shd w:fill="EFF3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HITL Active Learning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Tab strip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Real analyst feedback / retraining queue.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Real</w:t>
            </w:r>
          </w:p>
        </w:tc>
      </w:tr>
      <w:tr>
        <w:tc>
          <w:tcPr>
            <w:tcW w:type="dxa" w:w="2600"/>
            <w:shd w:fill="EFF3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XAI Token Attention</w:t>
            </w:r>
          </w:p>
        </w:tc>
        <w:tc>
          <w:tcPr>
            <w:tcW w:type="dxa" w:w="1500"/>
            <w:shd w:fill="EFF3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Tab strip</w:t>
            </w:r>
          </w:p>
        </w:tc>
        <w:tc>
          <w:tcPr>
            <w:tcW w:type="dxa" w:w="4600"/>
            <w:shd w:fill="EFF3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Conceptual attention-heatmap mockup, no real model introspection.</w:t>
            </w:r>
          </w:p>
        </w:tc>
        <w:tc>
          <w:tcPr>
            <w:tcW w:type="dxa" w:w="1300"/>
            <w:shd w:fill="EFF3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Illustrative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GovTech API &amp; SDK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Tab strip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Real interactive API tester against the live backend.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Real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E7C86"/>
          <w:sz w:val="24"/>
          <w:szCs w:val="24"/>
        </w:rPr>
        <w:t xml:space="preserve">2.4 Capabilities Suite (10 Tiles)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4600"/>
        <w:gridCol w:w="1300"/>
      </w:tblGrid>
      <w:tr>
        <w:trPr>
          <w:tblHeader/>
        </w:trPr>
        <w:tc>
          <w:tcPr>
            <w:tcW w:type="dxa" w:w="2600"/>
            <w:shd w:fill="1E27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500"/>
            <w:shd w:fill="1E27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  <w:tc>
          <w:tcPr>
            <w:tcW w:type="dxa" w:w="4600"/>
            <w:shd w:fill="1E27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1300"/>
            <w:shd w:fill="1E27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Guide Bot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Capabilities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Judge Q&amp;A assistant grounded on project docs.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Real</w:t>
            </w:r>
          </w:p>
        </w:tc>
      </w:tr>
      <w:tr>
        <w:tc>
          <w:tcPr>
            <w:tcW w:type="dxa" w:w="2600"/>
            <w:shd w:fill="EFF3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Satellite Time-Machine</w:t>
            </w:r>
          </w:p>
        </w:tc>
        <w:tc>
          <w:tcPr>
            <w:tcW w:type="dxa" w:w="1500"/>
            <w:shd w:fill="EFF3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Capabilities</w:t>
            </w:r>
          </w:p>
        </w:tc>
        <w:tc>
          <w:tcPr>
            <w:tcW w:type="dxa" w:w="4600"/>
            <w:shd w:fill="EFF3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Multi-year change viewer; real for AOIs with a dated pair, illustrative otherwise.</w:t>
            </w:r>
          </w:p>
        </w:tc>
        <w:tc>
          <w:tcPr>
            <w:tcW w:type="dxa" w:w="1300"/>
            <w:shd w:fill="EFF3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Agentic Investigation Mode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Capabilities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Chains 4 real models into a forensic dossier; honest SKIPPED states.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2600"/>
            <w:shd w:fill="EFF3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AR Ground-Truth Viewfinder</w:t>
            </w:r>
          </w:p>
        </w:tc>
        <w:tc>
          <w:tcPr>
            <w:tcW w:type="dxa" w:w="1500"/>
            <w:shd w:fill="EFF3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Capabilities</w:t>
            </w:r>
          </w:p>
        </w:tc>
        <w:tc>
          <w:tcPr>
            <w:tcW w:type="dxa" w:w="4600"/>
            <w:shd w:fill="EFF3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Real camera/compass/GPS; overlay graphics are illustrative.</w:t>
            </w:r>
          </w:p>
        </w:tc>
        <w:tc>
          <w:tcPr>
            <w:tcW w:type="dxa" w:w="1300"/>
            <w:shd w:fill="EFF3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Confidence Stress-Test (TTA)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Capabilities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Real perturbation trials re-running RemoteCLIP for robustness.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Real</w:t>
            </w:r>
          </w:p>
        </w:tc>
      </w:tr>
      <w:tr>
        <w:tc>
          <w:tcPr>
            <w:tcW w:type="dxa" w:w="2600"/>
            <w:shd w:fill="EFF3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Overnight District Anomaly Sweep</w:t>
            </w:r>
          </w:p>
        </w:tc>
        <w:tc>
          <w:tcPr>
            <w:tcW w:type="dxa" w:w="1500"/>
            <w:shd w:fill="EFF3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Capabilities</w:t>
            </w:r>
          </w:p>
        </w:tc>
        <w:tc>
          <w:tcPr>
            <w:tcW w:type="dxa" w:w="4600"/>
            <w:shd w:fill="EFF3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Real grid-tiled multi-model anomaly digest.</w:t>
            </w:r>
          </w:p>
        </w:tc>
        <w:tc>
          <w:tcPr>
            <w:tcW w:type="dxa" w:w="1300"/>
            <w:shd w:fill="EFF3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Real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Copernicus &amp; Bhoonidhi Catalog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Capabilities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Live Copernicus search; Bhoonidhi is a static example.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2600"/>
            <w:shd w:fill="EFF3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System Audit &amp; SITREP</w:t>
            </w:r>
          </w:p>
        </w:tc>
        <w:tc>
          <w:tcPr>
            <w:tcW w:type="dxa" w:w="1500"/>
            <w:shd w:fill="EFF3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Capabilities</w:t>
            </w:r>
          </w:p>
        </w:tc>
        <w:tc>
          <w:tcPr>
            <w:tcW w:type="dxa" w:w="4600"/>
            <w:shd w:fill="EFF3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Real downloadable audit report with integrity hash.</w:t>
            </w:r>
          </w:p>
        </w:tc>
        <w:tc>
          <w:tcPr>
            <w:tcW w:type="dxa" w:w="1300"/>
            <w:shd w:fill="EFF3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Real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IEEE Research Paper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Capabilities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Embedded manuscript viewer with mobile reader mode.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Real</w:t>
            </w:r>
          </w:p>
        </w:tc>
      </w:tr>
      <w:tr>
        <w:tc>
          <w:tcPr>
            <w:tcW w:type="dxa" w:w="2600"/>
            <w:shd w:fill="EFF3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XAI Attention Inspector</w:t>
            </w:r>
          </w:p>
        </w:tc>
        <w:tc>
          <w:tcPr>
            <w:tcW w:type="dxa" w:w="1500"/>
            <w:shd w:fill="EFF3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Capabilities</w:t>
            </w:r>
          </w:p>
        </w:tc>
        <w:tc>
          <w:tcPr>
            <w:tcW w:type="dxa" w:w="4600"/>
            <w:shd w:fill="EFF3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Same illustrative attention mockup as the tab-strip version.</w:t>
            </w:r>
          </w:p>
        </w:tc>
        <w:tc>
          <w:tcPr>
            <w:tcW w:type="dxa" w:w="1300"/>
            <w:shd w:fill="EFF3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Illustrative</w:t>
            </w:r>
          </w:p>
        </w:tc>
      </w:tr>
    </w:tbl>
    <w:p>
      <w:pPr>
        <w:pStyle w:val="Heading1"/>
        <w:pBdr>
          <w:bottom w:val="single" w:color="1E2761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APPENDIX — Honesty Cheat-Sheet (If Asked)</w:t>
      </w:r>
    </w:p>
    <w:p>
      <w:pPr>
        <w:pStyle w:val="ListParagraph"/>
        <w:numPr>
          <w:ilvl w:val="0"/>
          <w:numId w:val="3"/>
        </w:numPr>
        <w:spacing w:after="90" w:line="270"/>
      </w:pPr>
      <w:r>
        <w:rPr>
          <w:rFonts w:ascii="Calibri" w:cs="Calibri" w:eastAsia="Calibri" w:hAnsi="Calibri"/>
          <w:sz w:val="21"/>
          <w:szCs w:val="21"/>
        </w:rPr>
        <w:t xml:space="preserve">“Which model actually answered that?” — depends on the link: GPU-backed deployment = real fine-tuned Qwen2.5-VL-3B + LoRA (77.0% VQA accuracy). Public Vercel link = Gemini, honestly labeled as a generic, non-RS-adapted fallback.</w:t>
      </w:r>
    </w:p>
    <w:p>
      <w:pPr>
        <w:pStyle w:val="ListParagraph"/>
        <w:numPr>
          <w:ilvl w:val="0"/>
          <w:numId w:val="3"/>
        </w:numPr>
        <w:spacing w:after="90" w:line="270"/>
      </w:pPr>
      <w:r>
        <w:rPr>
          <w:rFonts w:ascii="Calibri" w:cs="Calibri" w:eastAsia="Calibri" w:hAnsi="Calibri"/>
          <w:sz w:val="21"/>
          <w:szCs w:val="21"/>
        </w:rPr>
        <w:t xml:space="preserve">“Show me all your models on Hugging Face” — only one component has its own separately published HF repo: the LoRA adapter (v1 and v2). SAR fusion and change detection are real, working, in-house code, not separately published models — the compliance modal was corrected on 2026-09-10 to say this honestly instead of showing placeholder links.</w:t>
      </w:r>
    </w:p>
    <w:p>
      <w:pPr>
        <w:pStyle w:val="ListParagraph"/>
        <w:numPr>
          <w:ilvl w:val="0"/>
          <w:numId w:val="3"/>
        </w:numPr>
        <w:spacing w:after="90" w:line="270"/>
      </w:pPr>
      <w:r>
        <w:rPr>
          <w:rFonts w:ascii="Calibri" w:cs="Calibri" w:eastAsia="Calibri" w:hAnsi="Calibri"/>
          <w:sz w:val="21"/>
          <w:szCs w:val="21"/>
        </w:rPr>
        <w:t xml:space="preserve">“Is this feature really live?” — two pieces are explicitly conceptual mockups (XAI Token Attention Inspector, and the ministry-dashboard/citizen-alert layer of Continuous Alerts Hub). Everything else on this list is real or an honestly-labeled partial/fallback — say which, plainly, if asked.</w:t>
      </w:r>
    </w:p>
    <w:p>
      <w:pPr>
        <w:pStyle w:val="ListParagraph"/>
        <w:numPr>
          <w:ilvl w:val="0"/>
          <w:numId w:val="3"/>
        </w:numPr>
        <w:spacing w:after="90" w:line="270"/>
      </w:pPr>
      <w:r>
        <w:rPr>
          <w:rFonts w:ascii="Calibri" w:cs="Calibri" w:eastAsia="Calibri" w:hAnsi="Calibri"/>
          <w:sz w:val="21"/>
          <w:szCs w:val="21"/>
        </w:rPr>
        <w:t xml:space="preserve">“Did you train on BigEarthNet like the PS asks?” — VRSBench is the confirmed primary training dataset; a real BigEarthNet.txt captioning pipeline is built and enabled by default, but the team's own roadmap still tracks its full-scale production run as Near-Term, not yet certified complete.</w:t>
      </w:r>
    </w:p>
    <w:p>
      <w:pPr>
        <w:pStyle w:val="ListParagraph"/>
        <w:numPr>
          <w:ilvl w:val="0"/>
          <w:numId w:val="3"/>
        </w:numPr>
        <w:spacing w:after="90" w:line="270"/>
      </w:pPr>
      <w:r>
        <w:rPr>
          <w:rFonts w:ascii="Calibri" w:cs="Calibri" w:eastAsia="Calibri" w:hAnsi="Calibri"/>
          <w:sz w:val="21"/>
          <w:szCs w:val="21"/>
        </w:rPr>
        <w:t xml:space="preserve">“What's your grounding accuracy?” — Acc@0.5 44.0%, Acc@0.7 16.0%, mean IoU 0.3671 — disclosed as still being actively hardened, not hidden.</w:t>
      </w:r>
    </w:p>
    <w:p>
      <w:pPr>
        <w:pStyle w:val="ListParagraph"/>
        <w:numPr>
          <w:ilvl w:val="0"/>
          <w:numId w:val="3"/>
        </w:numPr>
        <w:spacing w:after="90" w:line="270"/>
      </w:pPr>
      <w:r>
        <w:rPr>
          <w:rFonts w:ascii="Calibri" w:cs="Calibri" w:eastAsia="Calibri" w:hAnsi="Calibri"/>
          <w:sz w:val="21"/>
          <w:szCs w:val="21"/>
        </w:rPr>
        <w:t xml:space="preserve">General rule for this demo: if you're not sure whether something is real or illustrative, check Part 2 of this document before answering a judge — never guess in the room.</w:t>
      </w:r>
    </w:p>
    <w:sectPr>
      <w:headerReference w:type="default" r:id="rId7"/>
      <w:footerReference w:type="default" r:id="rId8"/>
      <w:pgSz w:w="12240" w:h="15840" w:orient="portrait"/>
      <w:pgMar w:top="900" w:right="940" w:bottom="900" w:left="9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6"/>
        <w:szCs w:val="16"/>
      </w:rPr>
      <w:t xml:space="preserve">Page </w:t>
    </w:r>
    <w:r>
      <w:rPr>
        <w:rFonts w:ascii="Calibri" w:cs="Calibri" w:eastAsia="Calibri" w:hAnsi="Calibri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6"/>
        <w:szCs w:val="16"/>
      </w:rPr>
      <w:t xml:space="preserve"> of </w:t>
    </w:r>
    <w:r>
      <w:rPr>
        <w:rFonts w:ascii="Calibri" w:cs="Calibri" w:eastAsia="Calibri" w:hAnsi="Calibri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55555"/>
        <w:sz w:val="16"/>
        <w:szCs w:val="16"/>
      </w:rPr>
      <w:t xml:space="preserve">SatQuery AI — Website Walkthrough Script  |  SIH26167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2026-09-10T06:09:17.425Z</dcterms:created>
  <dcterms:modified xsi:type="dcterms:W3CDTF">2026-09-10T06:09:17.441Z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